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458" w:rsidRDefault="00DF3458">
      <w:pPr>
        <w:ind w:firstLine="640"/>
      </w:pPr>
    </w:p>
    <w:p w:rsidR="00DF3458" w:rsidRDefault="00DF3458">
      <w:pPr>
        <w:ind w:firstLine="640"/>
      </w:pPr>
    </w:p>
    <w:p w:rsidR="00DF3458" w:rsidRDefault="00DF3458">
      <w:pPr>
        <w:ind w:firstLine="640"/>
      </w:pPr>
    </w:p>
    <w:p w:rsidR="00DF3458" w:rsidRDefault="00DF3458">
      <w:pPr>
        <w:ind w:firstLine="640"/>
      </w:pPr>
    </w:p>
    <w:p w:rsidR="00DF3458" w:rsidRDefault="00DF3458">
      <w:pPr>
        <w:ind w:firstLine="640"/>
      </w:pPr>
    </w:p>
    <w:p w:rsidR="00DF3458" w:rsidRDefault="00DF3458">
      <w:pPr>
        <w:ind w:firstLine="640"/>
      </w:pPr>
    </w:p>
    <w:p w:rsidR="00DF3458" w:rsidRDefault="00DF3458" w:rsidP="00447513">
      <w:pPr>
        <w:spacing w:beforeLines="20"/>
        <w:ind w:firstLine="640"/>
      </w:pPr>
    </w:p>
    <w:p w:rsidR="00DF3458" w:rsidRDefault="00692BC8">
      <w:pPr>
        <w:jc w:val="center"/>
        <w:rPr>
          <w:rFonts w:ascii="方正仿宋_GBK"/>
        </w:rPr>
      </w:pPr>
      <w:r>
        <w:rPr>
          <w:rFonts w:ascii="方正仿宋_GBK" w:hint="eastAsia"/>
        </w:rPr>
        <w:t>渝安监发〔</w:t>
      </w:r>
      <w:r>
        <w:rPr>
          <w:rFonts w:ascii="方正仿宋_GBK" w:hint="eastAsia"/>
        </w:rPr>
        <w:t>2018</w:t>
      </w:r>
      <w:r>
        <w:rPr>
          <w:rFonts w:ascii="方正仿宋_GBK" w:hint="eastAsia"/>
        </w:rPr>
        <w:t>〕</w:t>
      </w:r>
      <w:r>
        <w:rPr>
          <w:rFonts w:ascii="方正仿宋_GBK" w:hint="eastAsia"/>
        </w:rPr>
        <w:t>33</w:t>
      </w:r>
      <w:r>
        <w:rPr>
          <w:rFonts w:ascii="方正仿宋_GBK" w:hint="eastAsia"/>
        </w:rPr>
        <w:t>号</w:t>
      </w:r>
    </w:p>
    <w:p w:rsidR="00DF3458" w:rsidRDefault="00DF3458"/>
    <w:p w:rsidR="00DF3458" w:rsidRDefault="00DF3458"/>
    <w:p w:rsidR="00DF3458" w:rsidRDefault="00692BC8">
      <w:pPr>
        <w:snapToGrid w:val="0"/>
        <w:jc w:val="center"/>
        <w:rPr>
          <w:rFonts w:ascii="方正小标宋_GBK" w:eastAsia="方正小标宋_GBK" w:hAnsi="宋体" w:cs="宋体"/>
          <w:kern w:val="2"/>
          <w:sz w:val="44"/>
          <w:szCs w:val="44"/>
        </w:rPr>
      </w:pPr>
      <w:r>
        <w:rPr>
          <w:rFonts w:ascii="方正小标宋_GBK" w:eastAsia="方正小标宋_GBK" w:hAnsi="宋体" w:cs="宋体" w:hint="eastAsia"/>
          <w:sz w:val="44"/>
          <w:szCs w:val="44"/>
        </w:rPr>
        <w:t>重庆市安全生产监督管理局</w:t>
      </w:r>
      <w:r>
        <w:rPr>
          <w:rFonts w:ascii="方正小标宋_GBK" w:eastAsia="方正小标宋_GBK" w:hAnsi="宋体" w:cs="宋体" w:hint="eastAsia"/>
          <w:kern w:val="2"/>
          <w:sz w:val="44"/>
          <w:szCs w:val="44"/>
        </w:rPr>
        <w:t>关于印发</w:t>
      </w:r>
    </w:p>
    <w:p w:rsidR="00DF3458" w:rsidRDefault="00692BC8">
      <w:pPr>
        <w:widowControl w:val="0"/>
        <w:snapToGrid w:val="0"/>
        <w:jc w:val="center"/>
        <w:rPr>
          <w:rFonts w:ascii="方正小标宋_GBK" w:eastAsia="方正小标宋_GBK" w:hAnsi="宋体" w:cs="宋体"/>
          <w:kern w:val="2"/>
          <w:sz w:val="44"/>
          <w:szCs w:val="44"/>
        </w:rPr>
      </w:pPr>
      <w:r>
        <w:rPr>
          <w:rFonts w:ascii="方正小标宋_GBK" w:eastAsia="方正小标宋_GBK" w:hAnsi="宋体" w:cs="宋体" w:hint="eastAsia"/>
          <w:kern w:val="2"/>
          <w:sz w:val="44"/>
          <w:szCs w:val="44"/>
        </w:rPr>
        <w:t>重庆市危险化学品</w:t>
      </w:r>
      <w:r>
        <w:rPr>
          <w:rFonts w:ascii="方正小标宋_GBK" w:eastAsia="方正小标宋_GBK" w:hAnsi="宋体" w:cs="宋体" w:hint="eastAsia"/>
          <w:color w:val="000000" w:themeColor="text1"/>
          <w:kern w:val="2"/>
          <w:sz w:val="44"/>
          <w:szCs w:val="44"/>
        </w:rPr>
        <w:t>烟花爆竹</w:t>
      </w:r>
      <w:r>
        <w:rPr>
          <w:rFonts w:ascii="方正小标宋_GBK" w:eastAsia="方正小标宋_GBK" w:hAnsi="宋体" w:cs="宋体" w:hint="eastAsia"/>
          <w:kern w:val="2"/>
          <w:sz w:val="44"/>
          <w:szCs w:val="44"/>
        </w:rPr>
        <w:t>安全生产专家库</w:t>
      </w:r>
    </w:p>
    <w:p w:rsidR="00DF3458" w:rsidRDefault="00692BC8">
      <w:pPr>
        <w:widowControl w:val="0"/>
        <w:snapToGrid w:val="0"/>
        <w:jc w:val="center"/>
        <w:rPr>
          <w:rFonts w:ascii="方正小标宋_GBK" w:eastAsia="方正小标宋_GBK" w:hAnsi="宋体" w:cs="宋体"/>
          <w:kern w:val="2"/>
          <w:sz w:val="44"/>
          <w:szCs w:val="44"/>
        </w:rPr>
      </w:pPr>
      <w:r>
        <w:rPr>
          <w:rFonts w:ascii="方正小标宋_GBK" w:eastAsia="方正小标宋_GBK" w:hAnsi="宋体" w:cs="宋体" w:hint="eastAsia"/>
          <w:kern w:val="2"/>
          <w:sz w:val="44"/>
          <w:szCs w:val="44"/>
        </w:rPr>
        <w:t>管理办法的通知</w:t>
      </w:r>
    </w:p>
    <w:p w:rsidR="00DF3458" w:rsidRDefault="00DF3458">
      <w:pPr>
        <w:widowControl w:val="0"/>
        <w:jc w:val="both"/>
        <w:rPr>
          <w:rFonts w:ascii="方正仿宋_GBK"/>
          <w:color w:val="000000"/>
        </w:rPr>
      </w:pPr>
    </w:p>
    <w:p w:rsidR="00DF3458" w:rsidRDefault="00692BC8">
      <w:pPr>
        <w:widowControl w:val="0"/>
        <w:jc w:val="both"/>
        <w:rPr>
          <w:rFonts w:ascii="方正仿宋_GBK" w:hAnsi="宋体"/>
          <w:color w:val="000000"/>
        </w:rPr>
      </w:pPr>
      <w:r>
        <w:rPr>
          <w:rFonts w:ascii="方正仿宋_GBK" w:hAnsi="方正仿宋_GBK" w:cs="方正仿宋_GBK" w:hint="eastAsia"/>
        </w:rPr>
        <w:t>各区县（自治县）安监局，</w:t>
      </w:r>
      <w:r>
        <w:rPr>
          <w:rFonts w:ascii="方正仿宋_GBK" w:hAnsi="宋体" w:hint="eastAsia"/>
          <w:color w:val="000000"/>
        </w:rPr>
        <w:t>有关单位：</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为认真贯彻《国家安全监管总局办公厅关于做好推荐国家安全生产专家和组</w:t>
      </w:r>
      <w:r>
        <w:rPr>
          <w:rFonts w:ascii="方正仿宋_GBK" w:hAnsi="宋体" w:hint="eastAsia"/>
          <w:color w:val="000000" w:themeColor="text1"/>
        </w:rPr>
        <w:t>建各级专家库的通知》（安监总厅〔</w:t>
      </w:r>
      <w:r>
        <w:rPr>
          <w:rFonts w:ascii="方正仿宋_GBK" w:hAnsi="宋体"/>
          <w:color w:val="000000" w:themeColor="text1"/>
        </w:rPr>
        <w:t>2014</w:t>
      </w:r>
      <w:r>
        <w:rPr>
          <w:rFonts w:ascii="方正仿宋_GBK" w:hAnsi="宋体" w:hint="eastAsia"/>
          <w:color w:val="000000" w:themeColor="text1"/>
        </w:rPr>
        <w:t>〕</w:t>
      </w:r>
      <w:r>
        <w:rPr>
          <w:rFonts w:ascii="方正仿宋_GBK" w:hAnsi="宋体"/>
          <w:color w:val="000000" w:themeColor="text1"/>
        </w:rPr>
        <w:t>79</w:t>
      </w:r>
      <w:r>
        <w:rPr>
          <w:rFonts w:ascii="方正仿宋_GBK" w:hAnsi="宋体" w:hint="eastAsia"/>
          <w:color w:val="000000" w:themeColor="text1"/>
        </w:rPr>
        <w:t>号）和《国家安全监管总局办公厅关于印发安全生产专家库及入库专家管理办法的通知》（安监总厅〔</w:t>
      </w:r>
      <w:r>
        <w:rPr>
          <w:rFonts w:ascii="方正仿宋_GBK" w:hAnsi="宋体"/>
          <w:color w:val="000000" w:themeColor="text1"/>
        </w:rPr>
        <w:t>2014</w:t>
      </w:r>
      <w:r>
        <w:rPr>
          <w:rFonts w:ascii="方正仿宋_GBK" w:hAnsi="宋体" w:hint="eastAsia"/>
          <w:color w:val="000000" w:themeColor="text1"/>
        </w:rPr>
        <w:t>〕</w:t>
      </w:r>
      <w:r>
        <w:rPr>
          <w:rFonts w:ascii="方正仿宋_GBK" w:hAnsi="宋体"/>
          <w:color w:val="000000" w:themeColor="text1"/>
        </w:rPr>
        <w:t>127</w:t>
      </w:r>
      <w:r>
        <w:rPr>
          <w:rFonts w:ascii="方正仿宋_GBK" w:hAnsi="宋体" w:hint="eastAsia"/>
          <w:color w:val="000000" w:themeColor="text1"/>
        </w:rPr>
        <w:t>号），进一步强化安全生产专家队伍建设，规范专家管理，为危险化学品、烟花爆竹安全生产工作提供有力的安全技术保障，市安监局制定了《重</w:t>
      </w:r>
      <w:r>
        <w:rPr>
          <w:rFonts w:ascii="方正仿宋_GBK" w:hAnsi="宋体" w:hint="eastAsia"/>
          <w:color w:val="000000" w:themeColor="text1"/>
        </w:rPr>
        <w:lastRenderedPageBreak/>
        <w:t>庆市危险化学品烟花爆竹安全生产专家库管理办法》，现印</w:t>
      </w:r>
      <w:r>
        <w:rPr>
          <w:rFonts w:ascii="方正仿宋_GBK" w:hAnsi="宋体" w:hint="eastAsia"/>
          <w:color w:val="000000"/>
        </w:rPr>
        <w:t>发给你们。</w:t>
      </w:r>
    </w:p>
    <w:p w:rsidR="00DF3458" w:rsidRDefault="00DF3458">
      <w:pPr>
        <w:widowControl w:val="0"/>
        <w:ind w:firstLineChars="200" w:firstLine="632"/>
        <w:jc w:val="both"/>
        <w:rPr>
          <w:rFonts w:ascii="方正仿宋_GBK" w:hAnsi="宋体"/>
          <w:color w:val="000000"/>
        </w:rPr>
      </w:pPr>
    </w:p>
    <w:p w:rsidR="00DF3458" w:rsidRDefault="00DF3458">
      <w:pPr>
        <w:widowControl w:val="0"/>
        <w:ind w:firstLineChars="200" w:firstLine="632"/>
        <w:jc w:val="both"/>
        <w:rPr>
          <w:rFonts w:ascii="方正仿宋_GBK" w:hAnsi="宋体"/>
          <w:color w:val="000000"/>
        </w:rPr>
      </w:pP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重庆市安全生产监督管理局</w:t>
      </w:r>
    </w:p>
    <w:p w:rsidR="00DF3458" w:rsidRDefault="00692BC8">
      <w:pPr>
        <w:widowControl w:val="0"/>
        <w:ind w:rightChars="400" w:right="1264" w:firstLineChars="200" w:firstLine="632"/>
        <w:jc w:val="both"/>
        <w:rPr>
          <w:color w:val="000000"/>
        </w:rPr>
      </w:pPr>
      <w:r>
        <w:rPr>
          <w:color w:val="000000"/>
        </w:rPr>
        <w:t>2018</w:t>
      </w:r>
      <w:r>
        <w:rPr>
          <w:rFonts w:hint="eastAsia"/>
          <w:color w:val="000000"/>
        </w:rPr>
        <w:t>年</w:t>
      </w:r>
      <w:r>
        <w:rPr>
          <w:rFonts w:hint="eastAsia"/>
          <w:color w:val="000000"/>
        </w:rPr>
        <w:t>5</w:t>
      </w:r>
      <w:r>
        <w:rPr>
          <w:rFonts w:hint="eastAsia"/>
          <w:color w:val="000000"/>
        </w:rPr>
        <w:t>月</w:t>
      </w:r>
      <w:r>
        <w:rPr>
          <w:color w:val="000000"/>
        </w:rPr>
        <w:t>2</w:t>
      </w:r>
      <w:r>
        <w:rPr>
          <w:rFonts w:hint="eastAsia"/>
          <w:color w:val="000000"/>
        </w:rPr>
        <w:t>日</w:t>
      </w:r>
    </w:p>
    <w:p w:rsidR="00DF3458" w:rsidRDefault="00692BC8">
      <w:pPr>
        <w:widowControl w:val="0"/>
        <w:ind w:firstLineChars="200" w:firstLine="632"/>
        <w:jc w:val="both"/>
        <w:rPr>
          <w:color w:val="000000"/>
        </w:rPr>
      </w:pPr>
      <w:r>
        <w:rPr>
          <w:color w:val="000000"/>
        </w:rPr>
        <w:br w:type="page"/>
      </w:r>
    </w:p>
    <w:p w:rsidR="00DF3458" w:rsidRDefault="00692BC8">
      <w:pPr>
        <w:widowControl w:val="0"/>
        <w:snapToGrid w:val="0"/>
        <w:jc w:val="center"/>
        <w:rPr>
          <w:rFonts w:ascii="方正小标宋_GBK" w:eastAsia="方正小标宋_GBK" w:hAnsi="宋体" w:cs="宋体"/>
          <w:color w:val="000000" w:themeColor="text1"/>
          <w:kern w:val="2"/>
          <w:sz w:val="44"/>
          <w:szCs w:val="44"/>
        </w:rPr>
      </w:pPr>
      <w:r>
        <w:rPr>
          <w:rFonts w:ascii="方正小标宋_GBK" w:eastAsia="方正小标宋_GBK" w:hAnsi="宋体" w:cs="宋体" w:hint="eastAsia"/>
          <w:kern w:val="2"/>
          <w:sz w:val="44"/>
          <w:szCs w:val="44"/>
        </w:rPr>
        <w:lastRenderedPageBreak/>
        <w:t>重庆市危险化学品</w:t>
      </w:r>
      <w:r>
        <w:rPr>
          <w:rFonts w:ascii="方正小标宋_GBK" w:eastAsia="方正小标宋_GBK" w:hAnsi="宋体" w:cs="宋体" w:hint="eastAsia"/>
          <w:color w:val="000000" w:themeColor="text1"/>
          <w:kern w:val="2"/>
          <w:sz w:val="44"/>
          <w:szCs w:val="44"/>
        </w:rPr>
        <w:t>烟花爆竹</w:t>
      </w:r>
    </w:p>
    <w:p w:rsidR="00DF3458" w:rsidRDefault="00692BC8">
      <w:pPr>
        <w:widowControl w:val="0"/>
        <w:snapToGrid w:val="0"/>
        <w:jc w:val="center"/>
        <w:rPr>
          <w:rFonts w:ascii="方正小标宋_GBK" w:eastAsia="方正小标宋_GBK" w:hAnsi="宋体" w:cs="宋体"/>
          <w:kern w:val="2"/>
          <w:sz w:val="44"/>
          <w:szCs w:val="44"/>
        </w:rPr>
      </w:pPr>
      <w:r>
        <w:rPr>
          <w:rFonts w:ascii="方正小标宋_GBK" w:eastAsia="方正小标宋_GBK" w:hAnsi="宋体" w:cs="宋体" w:hint="eastAsia"/>
          <w:kern w:val="2"/>
          <w:sz w:val="44"/>
          <w:szCs w:val="44"/>
        </w:rPr>
        <w:t>安全生产专家库管理办法</w:t>
      </w:r>
    </w:p>
    <w:p w:rsidR="00DF3458" w:rsidRDefault="00DF3458">
      <w:pPr>
        <w:widowControl w:val="0"/>
        <w:ind w:firstLineChars="200" w:firstLine="632"/>
        <w:jc w:val="center"/>
        <w:rPr>
          <w:rFonts w:ascii="方正黑体_GBK" w:eastAsia="方正黑体_GBK" w:hAnsi="宋体"/>
          <w:color w:val="000000"/>
        </w:rPr>
      </w:pPr>
    </w:p>
    <w:p w:rsidR="00DF3458" w:rsidRDefault="00692BC8">
      <w:pPr>
        <w:widowControl w:val="0"/>
        <w:jc w:val="center"/>
        <w:rPr>
          <w:rFonts w:ascii="方正黑体_GBK" w:eastAsia="方正黑体_GBK" w:hAnsi="宋体"/>
          <w:color w:val="000000"/>
        </w:rPr>
      </w:pPr>
      <w:r>
        <w:rPr>
          <w:rFonts w:ascii="方正黑体_GBK" w:eastAsia="方正黑体_GBK" w:hAnsi="宋体" w:hint="eastAsia"/>
          <w:color w:val="000000"/>
        </w:rPr>
        <w:t>一、总则</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rPr>
        <w:t>第一条为规范危险化学品、</w:t>
      </w:r>
      <w:r>
        <w:rPr>
          <w:rFonts w:ascii="方正仿宋_GBK" w:hAnsi="宋体" w:hint="eastAsia"/>
          <w:color w:val="000000" w:themeColor="text1"/>
        </w:rPr>
        <w:t>烟花爆竹安全生产专家库建设与管理，充分发挥专家在行政许可、规划决策、检查执法、隐患整治、风险管控等方面发挥技术支撑作用，制定本办法。</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第二条</w:t>
      </w:r>
      <w:r>
        <w:rPr>
          <w:rFonts w:ascii="方正仿宋_GBK" w:hAnsi="宋体" w:hint="eastAsia"/>
          <w:color w:val="000000" w:themeColor="text1"/>
        </w:rPr>
        <w:t>重庆市危险化学品安全生产专家（以下简称专家），是指符合本办法规定的条件和要求，在危险化学品及相关领域从事安全生产技术和管理工作，具有较高专业理论水平和丰富实际工作经验，并经审核列入重庆市危险化学品、烟花爆竹安全生产专家库（以下简称专家库）的专业人员。</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第三条本办法适用于专家的选（解）聘、使用和专家库管理。</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第四条专家的主要任务是为根据政府安全监管部门的委托，为危险化学品、烟花爆竹领域开展下列工作提供安全技术支持和服务：安全生产检查和行政执法；有关建设项目安全条件论证、安全设施“三同时”审查；安全生产许可证、</w:t>
      </w:r>
      <w:r>
        <w:rPr>
          <w:rFonts w:ascii="方正仿宋_GBK" w:hAnsi="宋体" w:hint="eastAsia"/>
          <w:color w:val="000000" w:themeColor="text1"/>
        </w:rPr>
        <w:t>经营许可证核发把关；有关安全生产法律法规、政策、标准、规范、规划的制定和修订；安全生产工作调查研究；重大事故隐患整治等技术方案制定；安全生产形势的技术分析；事故应急救援和调查处理；完成政府安全监管部门交办的其他任务。</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lastRenderedPageBreak/>
        <w:t>第五条各有关部门和单位应积极支持专家参加政府委托和组织开展的各项活动。</w:t>
      </w:r>
    </w:p>
    <w:p w:rsidR="00DF3458" w:rsidRDefault="00692BC8">
      <w:pPr>
        <w:widowControl w:val="0"/>
        <w:jc w:val="center"/>
        <w:rPr>
          <w:rFonts w:ascii="方正黑体_GBK" w:eastAsia="方正黑体_GBK" w:hAnsi="宋体"/>
          <w:color w:val="000000"/>
        </w:rPr>
      </w:pPr>
      <w:r>
        <w:rPr>
          <w:rFonts w:ascii="方正黑体_GBK" w:eastAsia="方正黑体_GBK" w:hAnsi="宋体" w:hint="eastAsia"/>
          <w:color w:val="000000"/>
        </w:rPr>
        <w:t>二、组织管理</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第六条重庆市安全生产监督管理局负责专家库的组建和管理，主要职责：</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（一）负责明确专家的基本条件。</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（二）负责专家的资格审核、选（解）聘、考核、奖惩，建立专家数据库，指导专家开展工作，组织开展学习、交流等培训活</w:t>
      </w:r>
      <w:r>
        <w:rPr>
          <w:rFonts w:ascii="方正仿宋_GBK" w:hAnsi="宋体" w:hint="eastAsia"/>
          <w:color w:val="000000"/>
        </w:rPr>
        <w:t>动，受理相关投诉等。</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（三）依照工作需要和专家特长等因素，对专家实行分组管理，分为生产组、经营组、石油天然气管道组、烟花爆竹组等</w:t>
      </w:r>
      <w:r>
        <w:rPr>
          <w:rFonts w:ascii="方正仿宋_GBK" w:hAnsi="宋体"/>
          <w:color w:val="000000"/>
        </w:rPr>
        <w:t>4</w:t>
      </w:r>
      <w:r>
        <w:rPr>
          <w:rFonts w:ascii="方正仿宋_GBK" w:hAnsi="宋体" w:hint="eastAsia"/>
          <w:color w:val="000000"/>
        </w:rPr>
        <w:t>个组。部分组下设小组：生产组下设“一体化”工作组（负责标准化评审与监督检查“一体化”工作的咨询和检查）、咨询组（负责咨询和服务）、检查组（负责专项检查等检查工作）等</w:t>
      </w:r>
      <w:r>
        <w:rPr>
          <w:rFonts w:ascii="方正仿宋_GBK" w:hAnsi="宋体"/>
          <w:color w:val="000000"/>
        </w:rPr>
        <w:t>3</w:t>
      </w:r>
      <w:r>
        <w:rPr>
          <w:rFonts w:ascii="方正仿宋_GBK" w:hAnsi="宋体" w:hint="eastAsia"/>
          <w:color w:val="000000"/>
        </w:rPr>
        <w:t>个小组；经营组下设油库组、加油站组、气体充装组等</w:t>
      </w:r>
      <w:r>
        <w:rPr>
          <w:rFonts w:ascii="方正仿宋_GBK" w:hAnsi="宋体"/>
          <w:color w:val="000000"/>
        </w:rPr>
        <w:t>3</w:t>
      </w:r>
      <w:r>
        <w:rPr>
          <w:rFonts w:ascii="方正仿宋_GBK" w:hAnsi="宋体" w:hint="eastAsia"/>
          <w:color w:val="000000"/>
        </w:rPr>
        <w:t>个小组；石油天然气管道组下设长输管线、城镇燃气等</w:t>
      </w:r>
      <w:r>
        <w:rPr>
          <w:rFonts w:ascii="方正仿宋_GBK" w:hAnsi="宋体"/>
          <w:color w:val="000000"/>
        </w:rPr>
        <w:t>2</w:t>
      </w:r>
      <w:r>
        <w:rPr>
          <w:rFonts w:ascii="方正仿宋_GBK" w:hAnsi="宋体" w:hint="eastAsia"/>
          <w:color w:val="000000"/>
        </w:rPr>
        <w:t>个小组。</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（四）</w:t>
      </w:r>
      <w:r>
        <w:rPr>
          <w:rFonts w:ascii="方正仿宋_GBK" w:hAnsi="宋体" w:hint="eastAsia"/>
          <w:color w:val="000000" w:themeColor="text1"/>
        </w:rPr>
        <w:t>适时组织</w:t>
      </w:r>
      <w:r>
        <w:rPr>
          <w:rFonts w:ascii="方正仿宋_GBK" w:hAnsi="宋体" w:hint="eastAsia"/>
          <w:color w:val="000000"/>
        </w:rPr>
        <w:t>召开专家会议，总结工作、交流经验、改进工作机制、探讨业务工作等，研究解决有关问题。</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第七条专</w:t>
      </w:r>
      <w:r>
        <w:rPr>
          <w:rFonts w:ascii="方正仿宋_GBK" w:hAnsi="宋体" w:hint="eastAsia"/>
          <w:color w:val="000000"/>
        </w:rPr>
        <w:t>家应具备的基本条件：</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（一）政治立场坚定，有强烈的事业心和责任感，热心安全生产事业，坚持原则、作风正派、遵纪守法；</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（二）熟知危险化学品行业安全生产的方针政策、法律、法</w:t>
      </w:r>
      <w:r>
        <w:rPr>
          <w:rFonts w:ascii="方正仿宋_GBK" w:hAnsi="宋体" w:hint="eastAsia"/>
          <w:color w:val="000000"/>
        </w:rPr>
        <w:lastRenderedPageBreak/>
        <w:t>规、有关技术标准和规范，具有较高的专业理论水平；</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（三）具有丰富的实践经验，能深入企业现场开展相关工作，有现场发现、分析和解决问题的能力，有较强的事故调查分析、应急处置等能力；</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（四）具有相应专业的中级及以上技术职称（含注册安全工程师、注册安全评价师资质），具有</w:t>
      </w:r>
      <w:r>
        <w:rPr>
          <w:rFonts w:ascii="方正仿宋_GBK" w:hAnsi="宋体"/>
          <w:color w:val="000000"/>
        </w:rPr>
        <w:t>5</w:t>
      </w:r>
      <w:r>
        <w:rPr>
          <w:rFonts w:ascii="方正仿宋_GBK" w:hAnsi="宋体" w:hint="eastAsia"/>
          <w:color w:val="000000"/>
        </w:rPr>
        <w:t>年以上在危险化学品（含城镇燃气、油气管道）、烟花爆竹领域从事安全生产技术与管理工</w:t>
      </w:r>
      <w:r>
        <w:rPr>
          <w:rFonts w:ascii="方正仿宋_GBK" w:hAnsi="宋体" w:hint="eastAsia"/>
          <w:color w:val="000000"/>
        </w:rPr>
        <w:t>作经历；</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（五）身体健康，年龄一般不超过</w:t>
      </w:r>
      <w:r>
        <w:rPr>
          <w:rFonts w:ascii="方正仿宋_GBK" w:hAnsi="宋体"/>
          <w:color w:val="000000"/>
        </w:rPr>
        <w:t>65</w:t>
      </w:r>
      <w:r>
        <w:rPr>
          <w:rFonts w:ascii="方正仿宋_GBK" w:hAnsi="宋体" w:hint="eastAsia"/>
          <w:color w:val="000000"/>
        </w:rPr>
        <w:t>周岁（个别特别优秀的，年龄可适当放宽）。</w:t>
      </w:r>
    </w:p>
    <w:p w:rsidR="00DF3458" w:rsidRDefault="00692BC8">
      <w:pPr>
        <w:widowControl w:val="0"/>
        <w:jc w:val="center"/>
        <w:rPr>
          <w:rFonts w:ascii="方正黑体_GBK" w:eastAsia="方正黑体_GBK" w:hAnsi="宋体"/>
          <w:color w:val="000000"/>
        </w:rPr>
      </w:pPr>
      <w:r>
        <w:rPr>
          <w:rFonts w:ascii="方正黑体_GBK" w:eastAsia="方正黑体_GBK" w:hAnsi="宋体" w:hint="eastAsia"/>
          <w:color w:val="000000"/>
        </w:rPr>
        <w:t>三、专家的权利和义务</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第八条专家权利</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（一）受委托执行任务或开展工作时，有权进入有关现场实地踏勘，调阅相关文件及技术资料，了解与任务和工作有关的相关情况；</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（二）依据有关法律、法规、规范、标准提出专家意见，不受任何单位和个人的干涉，保持独立性、专业性和权威性；</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（三）对安全生产工作以及专家库的建设与管理提出意见和建议；</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（四）完成受委托工作后取得正当的劳动报酬；</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（五）参加安全生产业务教育培训活动。</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第九条专家义务</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lastRenderedPageBreak/>
        <w:t>（一）自觉接受管理机构的监督管理和服务对象、社会公众的监督；</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（二）开展相关工作时坚持原则，实事求是、客观公正，不受干扰，不弄虚作假，对自己的服务内容和结果承担法律责任；</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（三）发现委托工作或与有关当事人存在利害关系，或出现其他可能影响正常履职事由的，应当主动申请回避；</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（四）专家（含退出或被解聘的专家）应严格遵守国家保密制度，保守有关单位的商业秘密、技术秘密和知识产权，未经授权不得向任何单位和个人泄漏秘密及透露、发布与所承担工作相关的</w:t>
      </w:r>
      <w:r>
        <w:rPr>
          <w:rFonts w:ascii="方正仿宋_GBK" w:hAnsi="宋体" w:hint="eastAsia"/>
          <w:color w:val="000000" w:themeColor="text1"/>
        </w:rPr>
        <w:t>重要信息</w:t>
      </w:r>
      <w:r>
        <w:rPr>
          <w:rFonts w:ascii="方正仿宋_GBK" w:hAnsi="宋体" w:hint="eastAsia"/>
          <w:color w:val="000000"/>
        </w:rPr>
        <w:t>；</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（五）非经市安监局委托或同意，不得以市安监局专家的名义组织或</w:t>
      </w:r>
      <w:r>
        <w:rPr>
          <w:rFonts w:ascii="方正仿宋_GBK" w:hAnsi="宋体" w:hint="eastAsia"/>
          <w:color w:val="000000"/>
        </w:rPr>
        <w:t>参加各类活动；</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（六）在开展技术服务工作中，应严格遵守国家安全生产法律法规、标准规范和有关安全要求，确保自身安全及不伤害他人安全；</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rPr>
        <w:t>（七）</w:t>
      </w:r>
      <w:r>
        <w:rPr>
          <w:rFonts w:ascii="方正仿宋_GBK" w:hAnsi="宋体" w:hint="eastAsia"/>
          <w:color w:val="000000" w:themeColor="text1"/>
        </w:rPr>
        <w:t>严格遵守有关纪律规定，不得在正当报酬外收取财物。</w:t>
      </w:r>
    </w:p>
    <w:p w:rsidR="00DF3458" w:rsidRDefault="00692BC8">
      <w:pPr>
        <w:widowControl w:val="0"/>
        <w:jc w:val="center"/>
        <w:rPr>
          <w:rFonts w:ascii="方正黑体_GBK" w:eastAsia="方正黑体_GBK" w:hAnsi="宋体"/>
          <w:color w:val="000000"/>
        </w:rPr>
      </w:pPr>
      <w:r>
        <w:rPr>
          <w:rFonts w:ascii="方正黑体_GBK" w:eastAsia="方正黑体_GBK" w:hAnsi="宋体" w:hint="eastAsia"/>
          <w:color w:val="000000"/>
        </w:rPr>
        <w:t>四、专家选（解）聘和使用管理</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条专家的申报选聘按照“个人申报、单位推荐、资格审核、考察公示、聘用登记”的步骤实施。市安监局按照专家聘任条件，对经所在单位同意推荐的申报人进行资格审核；将拟聘人员有关情况在市安监局公众信息网上予以公示，征求意见；对符合条件的入选人员，发放聘书及专家证件，并登记录入专家库。</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lastRenderedPageBreak/>
        <w:t>第十一条专家申报</w:t>
      </w:r>
      <w:r>
        <w:rPr>
          <w:rFonts w:ascii="方正仿宋_GBK" w:hAnsi="宋体" w:hint="eastAsia"/>
          <w:color w:val="000000"/>
        </w:rPr>
        <w:t>资料：</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（一）《安全生产专家推荐表》原件（加盖公章）及电子版；</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（二）学历证书、专业技术职称证书、职业资格证书的复印件及电子版；</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（三）获奖证书、发表论文及专著等有关材料复印件及电子版；</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（四）</w:t>
      </w:r>
      <w:r>
        <w:rPr>
          <w:rFonts w:ascii="方正仿宋_GBK" w:hAnsi="宋体"/>
          <w:color w:val="000000"/>
        </w:rPr>
        <w:t>2</w:t>
      </w:r>
      <w:r>
        <w:rPr>
          <w:rFonts w:ascii="方正仿宋_GBK" w:hAnsi="宋体" w:hint="eastAsia"/>
          <w:color w:val="000000"/>
        </w:rPr>
        <w:t>寸彩色免冠证件照及电子版。</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第十二条对专家实行动态管理和年度考评制度，根据专家在上一年度参加业务活动的频次、服务质量、具体表现和服务对象评价对其进行考评。考评分合格与不合格两种，年度考评不合格的专家，予以公告解聘。</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第十三条专家因身体健康、业务能力、个人信誉、违反职业道德及法纪等原因不能胜任工作的，应当及时取消其担</w:t>
      </w:r>
      <w:r>
        <w:rPr>
          <w:rFonts w:ascii="方正仿宋_GBK" w:hAnsi="宋体" w:hint="eastAsia"/>
          <w:color w:val="000000"/>
        </w:rPr>
        <w:t>任专家资格并予以公告解聘。</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第十四条根据业务工作需要和科技发展、人员的动态变化，市安监局可按本办法规定的条件和程序临时增补专家。</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第十五条专家使用管理</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安全监管部门委托专家执行任务时，应至少提前一天以书面发函、电话通知等形式通知专家本人和有关部门、单位。</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专家接到通知后，在征得本单位同意的情况下，应按要求携带指派函件或专家证，以及必要的器材按期达指定地点开展工作。</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themeColor="text1"/>
        </w:rPr>
        <w:t>专家执行委托任务时，原则上由专家本人向所在单位履行报</w:t>
      </w:r>
      <w:r>
        <w:rPr>
          <w:rFonts w:ascii="方正仿宋_GBK" w:hAnsi="宋体" w:hint="eastAsia"/>
          <w:color w:val="000000" w:themeColor="text1"/>
        </w:rPr>
        <w:lastRenderedPageBreak/>
        <w:t>告与请销假程序。</w:t>
      </w:r>
    </w:p>
    <w:p w:rsidR="00DF3458" w:rsidRDefault="00692BC8">
      <w:pPr>
        <w:widowControl w:val="0"/>
        <w:jc w:val="center"/>
        <w:rPr>
          <w:rFonts w:ascii="方正黑体_GBK" w:eastAsia="方正黑体_GBK" w:hAnsi="宋体"/>
          <w:color w:val="000000"/>
        </w:rPr>
      </w:pPr>
      <w:r>
        <w:rPr>
          <w:rFonts w:ascii="方正黑体_GBK" w:eastAsia="方正黑体_GBK" w:hAnsi="宋体" w:hint="eastAsia"/>
          <w:color w:val="000000"/>
        </w:rPr>
        <w:t>五、附则</w:t>
      </w:r>
    </w:p>
    <w:p w:rsidR="00DF3458" w:rsidRDefault="00692BC8">
      <w:pPr>
        <w:widowControl w:val="0"/>
        <w:ind w:firstLineChars="200" w:firstLine="632"/>
        <w:jc w:val="both"/>
        <w:rPr>
          <w:rFonts w:ascii="方正仿宋_GBK" w:hAnsi="宋体"/>
          <w:color w:val="000000" w:themeColor="text1"/>
        </w:rPr>
      </w:pPr>
      <w:r>
        <w:rPr>
          <w:rFonts w:ascii="方正仿宋_GBK" w:hAnsi="宋体" w:hint="eastAsia"/>
          <w:color w:val="000000"/>
        </w:rPr>
        <w:t>第十六条</w:t>
      </w:r>
      <w:r>
        <w:rPr>
          <w:rFonts w:ascii="方正仿宋_GBK" w:hAnsi="宋体" w:hint="eastAsia"/>
          <w:color w:val="000000"/>
        </w:rPr>
        <w:t>各区县（自治县）安监局负责记录专家在其辖区内开展业务、服务质量和绩效等情况，并可就对有关专家选聘、解聘等向市安监局提出意见，</w:t>
      </w:r>
      <w:r>
        <w:rPr>
          <w:rFonts w:ascii="方正仿宋_GBK" w:hAnsi="宋体" w:hint="eastAsia"/>
          <w:color w:val="000000" w:themeColor="text1"/>
        </w:rPr>
        <w:t>于每季度首月月底前向市安监局报送上季度专家开展安全生产技术服务情况，重要事项应立即报告和反馈。</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第十七条各区县（自治县）安监局可根据实际情况，委托专家库专家开展技术服务工作。具备条件的，可参照本办法，组建本区县危险化学品、烟花爆竹专家库。</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第十八条专家参加市安监局组织的业务活动所需经费，由市安监局列入年度专项预算予以保障。</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第十九条本办法由市安监局负责解释。</w:t>
      </w: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第二十条本办法自公布之日起</w:t>
      </w:r>
      <w:r>
        <w:rPr>
          <w:rFonts w:ascii="方正仿宋_GBK" w:hAnsi="宋体" w:hint="eastAsia"/>
          <w:color w:val="000000"/>
        </w:rPr>
        <w:t>执行。</w:t>
      </w:r>
    </w:p>
    <w:p w:rsidR="00DF3458" w:rsidRDefault="00DF3458">
      <w:pPr>
        <w:widowControl w:val="0"/>
        <w:jc w:val="both"/>
        <w:rPr>
          <w:rFonts w:ascii="方正仿宋_GBK" w:hAnsi="宋体" w:cs="宋体"/>
          <w:color w:val="FF0000"/>
        </w:rPr>
      </w:pPr>
    </w:p>
    <w:p w:rsidR="00DF3458" w:rsidRDefault="00692BC8">
      <w:pPr>
        <w:widowControl w:val="0"/>
        <w:ind w:firstLineChars="200" w:firstLine="632"/>
        <w:jc w:val="both"/>
        <w:rPr>
          <w:rFonts w:ascii="方正仿宋_GBK" w:hAnsi="宋体"/>
          <w:color w:val="000000"/>
        </w:rPr>
      </w:pPr>
      <w:r>
        <w:rPr>
          <w:rFonts w:ascii="方正仿宋_GBK" w:hAnsi="宋体" w:hint="eastAsia"/>
          <w:color w:val="000000"/>
        </w:rPr>
        <w:t>附件：</w:t>
      </w:r>
      <w:r>
        <w:rPr>
          <w:rFonts w:ascii="方正仿宋_GBK" w:hAnsi="宋体"/>
          <w:color w:val="000000"/>
        </w:rPr>
        <w:t xml:space="preserve">1. </w:t>
      </w:r>
      <w:r>
        <w:rPr>
          <w:rFonts w:ascii="方正仿宋_GBK" w:hAnsi="宋体" w:hint="eastAsia"/>
          <w:color w:val="000000"/>
        </w:rPr>
        <w:t>关于商借同志开展技术服务工作的函</w:t>
      </w:r>
    </w:p>
    <w:p w:rsidR="00DF3458" w:rsidRDefault="00692BC8" w:rsidP="00447513">
      <w:pPr>
        <w:widowControl w:val="0"/>
        <w:ind w:firstLineChars="500" w:firstLine="1579"/>
        <w:jc w:val="both"/>
        <w:rPr>
          <w:rFonts w:ascii="方正仿宋_GBK" w:hAnsi="宋体"/>
          <w:color w:val="000000"/>
        </w:rPr>
      </w:pPr>
      <w:r>
        <w:rPr>
          <w:rFonts w:ascii="方正仿宋_GBK" w:hAnsi="宋体"/>
          <w:color w:val="000000"/>
        </w:rPr>
        <w:t>2.</w:t>
      </w:r>
      <w:r>
        <w:rPr>
          <w:rFonts w:ascii="方正仿宋_GBK" w:hAnsi="宋体" w:hint="eastAsia"/>
          <w:color w:val="000000"/>
        </w:rPr>
        <w:t>危险化学品、烟花爆竹安全生产专家考核表</w:t>
      </w:r>
    </w:p>
    <w:p w:rsidR="00DF3458" w:rsidRDefault="00692BC8" w:rsidP="00447513">
      <w:pPr>
        <w:widowControl w:val="0"/>
        <w:ind w:leftChars="500" w:left="1895" w:hangingChars="100" w:hanging="316"/>
        <w:jc w:val="both"/>
        <w:rPr>
          <w:rFonts w:ascii="方正仿宋_GBK" w:hAnsi="宋体"/>
          <w:color w:val="000000"/>
        </w:rPr>
      </w:pPr>
      <w:r>
        <w:rPr>
          <w:rFonts w:ascii="方正仿宋_GBK" w:hAnsi="宋体"/>
          <w:color w:val="000000"/>
        </w:rPr>
        <w:t>3.</w:t>
      </w:r>
      <w:r>
        <w:rPr>
          <w:rFonts w:ascii="方正仿宋_GBK" w:hAnsi="宋体" w:hint="eastAsia"/>
          <w:color w:val="000000"/>
        </w:rPr>
        <w:t>重庆市危险化学品烟花爆竹安全生产专家名单</w:t>
      </w:r>
    </w:p>
    <w:p w:rsidR="00DF3458" w:rsidRDefault="00692BC8">
      <w:pPr>
        <w:widowControl w:val="0"/>
        <w:ind w:right="316"/>
        <w:rPr>
          <w:rFonts w:ascii="方正黑体_GBK" w:eastAsia="方正黑体_GBK" w:hAnsi="方正黑体_GBK" w:cs="方正黑体_GBK"/>
          <w:color w:val="000000"/>
        </w:rPr>
      </w:pPr>
      <w:r>
        <w:rPr>
          <w:rFonts w:ascii="方正仿宋_GBK" w:hAnsi="宋体"/>
          <w:color w:val="000000"/>
        </w:rPr>
        <w:br w:type="page"/>
      </w:r>
      <w:r>
        <w:rPr>
          <w:rFonts w:ascii="方正黑体_GBK" w:eastAsia="方正黑体_GBK" w:hAnsi="方正黑体_GBK" w:cs="方正黑体_GBK" w:hint="eastAsia"/>
          <w:color w:val="000000"/>
        </w:rPr>
        <w:lastRenderedPageBreak/>
        <w:t>附件</w:t>
      </w:r>
      <w:r>
        <w:rPr>
          <w:rFonts w:ascii="方正黑体_GBK" w:eastAsia="方正黑体_GBK" w:hAnsi="方正黑体_GBK" w:cs="方正黑体_GBK" w:hint="eastAsia"/>
          <w:color w:val="000000"/>
        </w:rPr>
        <w:t>1</w:t>
      </w:r>
    </w:p>
    <w:p w:rsidR="00DF3458" w:rsidRDefault="00DF3458">
      <w:pPr>
        <w:widowControl w:val="0"/>
        <w:jc w:val="center"/>
        <w:rPr>
          <w:rFonts w:ascii="方正楷体_GBK" w:eastAsia="方正楷体_GBK" w:hAnsi="方正楷体_GBK" w:cs="方正楷体_GBK"/>
          <w:color w:val="000000"/>
        </w:rPr>
      </w:pPr>
    </w:p>
    <w:p w:rsidR="00DF3458" w:rsidRDefault="00692BC8">
      <w:pPr>
        <w:widowControl w:val="0"/>
        <w:jc w:val="center"/>
        <w:rPr>
          <w:rFonts w:ascii="方正楷体_GBK" w:eastAsia="方正楷体_GBK" w:hAnsi="方正楷体_GBK" w:cs="方正楷体_GBK"/>
          <w:color w:val="000000"/>
        </w:rPr>
      </w:pPr>
      <w:r>
        <w:rPr>
          <w:rFonts w:ascii="方正仿宋_GBK" w:hAnsi="方正仿宋_GBK" w:cs="方正仿宋_GBK" w:hint="eastAsia"/>
          <w:color w:val="000000"/>
        </w:rPr>
        <w:t>渝安监三函〔</w:t>
      </w:r>
      <w:r>
        <w:rPr>
          <w:rFonts w:ascii="方正仿宋_GBK" w:hAnsi="方正仿宋_GBK" w:cs="方正仿宋_GBK" w:hint="eastAsia"/>
          <w:color w:val="000000"/>
        </w:rPr>
        <w:t>2018</w:t>
      </w:r>
      <w:r>
        <w:rPr>
          <w:rFonts w:ascii="方正仿宋_GBK" w:hAnsi="方正仿宋_GBK" w:cs="方正仿宋_GBK" w:hint="eastAsia"/>
          <w:color w:val="000000"/>
        </w:rPr>
        <w:t>〕</w:t>
      </w:r>
      <w:r>
        <w:rPr>
          <w:rFonts w:ascii="方正仿宋_GBK" w:hAnsi="方正仿宋_GBK" w:cs="方正仿宋_GBK" w:hint="eastAsia"/>
          <w:color w:val="000000"/>
        </w:rPr>
        <w:t xml:space="preserve">  </w:t>
      </w:r>
      <w:r>
        <w:rPr>
          <w:rFonts w:ascii="方正仿宋_GBK" w:hAnsi="方正仿宋_GBK" w:cs="方正仿宋_GBK" w:hint="eastAsia"/>
          <w:color w:val="000000"/>
        </w:rPr>
        <w:t>号</w:t>
      </w:r>
    </w:p>
    <w:p w:rsidR="00DF3458" w:rsidRDefault="00DF3458" w:rsidP="00447513">
      <w:pPr>
        <w:widowControl w:val="0"/>
        <w:ind w:firstLineChars="650" w:firstLine="2053"/>
        <w:jc w:val="both"/>
        <w:rPr>
          <w:rFonts w:ascii="方正仿宋_GBK" w:hAnsi="宋体"/>
          <w:color w:val="000000"/>
        </w:rPr>
      </w:pPr>
    </w:p>
    <w:p w:rsidR="00DF3458" w:rsidRDefault="00692BC8">
      <w:pPr>
        <w:widowControl w:val="0"/>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关于商借同志开展技术服务工作的函</w:t>
      </w:r>
    </w:p>
    <w:p w:rsidR="00DF3458" w:rsidRDefault="00DF3458">
      <w:pPr>
        <w:widowControl w:val="0"/>
        <w:jc w:val="both"/>
        <w:rPr>
          <w:rFonts w:ascii="方正仿宋_GBK" w:hAnsi="宋体"/>
          <w:color w:val="000000"/>
          <w:sz w:val="30"/>
          <w:szCs w:val="30"/>
        </w:rPr>
      </w:pPr>
    </w:p>
    <w:p w:rsidR="00DF3458" w:rsidRDefault="00692BC8">
      <w:pPr>
        <w:widowControl w:val="0"/>
        <w:jc w:val="both"/>
        <w:rPr>
          <w:rFonts w:ascii="方正仿宋_GBK" w:hAnsi="宋体"/>
          <w:color w:val="000000"/>
        </w:rPr>
      </w:pPr>
      <w:r>
        <w:rPr>
          <w:rFonts w:ascii="方正仿宋_GBK" w:hAnsi="宋体" w:hint="eastAsia"/>
          <w:color w:val="000000"/>
        </w:rPr>
        <w:t>（</w:t>
      </w:r>
      <w:r>
        <w:rPr>
          <w:rFonts w:ascii="方正仿宋_GBK" w:hAnsi="宋体" w:hint="eastAsia"/>
          <w:color w:val="000000"/>
        </w:rPr>
        <w:t>单位</w:t>
      </w:r>
      <w:r>
        <w:rPr>
          <w:rFonts w:ascii="方正仿宋_GBK" w:hAnsi="宋体" w:hint="eastAsia"/>
          <w:color w:val="000000"/>
        </w:rPr>
        <w:t>）</w:t>
      </w:r>
      <w:r>
        <w:rPr>
          <w:rFonts w:ascii="方正仿宋_GBK" w:hAnsi="宋体" w:hint="eastAsia"/>
          <w:color w:val="000000"/>
        </w:rPr>
        <w:t>：</w:t>
      </w:r>
      <w:bookmarkStart w:id="0" w:name="_GoBack"/>
      <w:bookmarkEnd w:id="0"/>
    </w:p>
    <w:p w:rsidR="00DF3458" w:rsidRDefault="00692BC8">
      <w:pPr>
        <w:widowControl w:val="0"/>
        <w:wordWrap w:val="0"/>
        <w:ind w:firstLine="629"/>
        <w:jc w:val="both"/>
        <w:rPr>
          <w:rFonts w:ascii="方正仿宋_GBK" w:hAnsi="宋体"/>
          <w:u w:val="single"/>
        </w:rPr>
      </w:pPr>
      <w:r>
        <w:rPr>
          <w:rFonts w:ascii="方正仿宋_GBK" w:hAnsi="宋体" w:hint="eastAsia"/>
          <w:color w:val="000000"/>
        </w:rPr>
        <w:t>因工作需要，特向贵单位商借同志到我局协助开展技术服务工作，时间从年月日至年月日，共计天，</w:t>
      </w:r>
      <w:r>
        <w:rPr>
          <w:rFonts w:ascii="方正仿宋_GBK" w:hAnsi="宋体" w:hint="eastAsia"/>
        </w:rPr>
        <w:t>请贵单位予以支持为谢。联系人：</w:t>
      </w:r>
      <w:r>
        <w:rPr>
          <w:rFonts w:ascii="方正仿宋_GBK" w:hAnsi="宋体" w:hint="eastAsia"/>
          <w:color w:val="000000"/>
        </w:rPr>
        <w:t>；</w:t>
      </w:r>
      <w:r>
        <w:rPr>
          <w:rFonts w:ascii="方正仿宋_GBK" w:hAnsi="宋体" w:hint="eastAsia"/>
        </w:rPr>
        <w:t>联系电话：</w:t>
      </w:r>
      <w:r>
        <w:rPr>
          <w:rFonts w:ascii="方正仿宋_GBK" w:hAnsi="宋体" w:hint="eastAsia"/>
        </w:rPr>
        <w:t>。</w:t>
      </w:r>
    </w:p>
    <w:p w:rsidR="00DF3458" w:rsidRDefault="00692BC8">
      <w:pPr>
        <w:widowControl w:val="0"/>
        <w:ind w:firstLine="629"/>
        <w:jc w:val="both"/>
        <w:rPr>
          <w:rFonts w:ascii="方正仿宋_GBK" w:hAnsi="宋体"/>
        </w:rPr>
      </w:pPr>
      <w:r>
        <w:rPr>
          <w:rFonts w:ascii="方正仿宋_GBK" w:hAnsi="宋体" w:hint="eastAsia"/>
        </w:rPr>
        <w:t>此函</w:t>
      </w:r>
    </w:p>
    <w:p w:rsidR="00DF3458" w:rsidRDefault="00DF3458">
      <w:pPr>
        <w:widowControl w:val="0"/>
        <w:ind w:firstLine="630"/>
        <w:jc w:val="both"/>
        <w:rPr>
          <w:rFonts w:ascii="方正仿宋_GBK" w:hAnsi="宋体"/>
        </w:rPr>
      </w:pPr>
    </w:p>
    <w:p w:rsidR="00DF3458" w:rsidRDefault="00DF3458">
      <w:pPr>
        <w:widowControl w:val="0"/>
        <w:jc w:val="both"/>
        <w:rPr>
          <w:rFonts w:ascii="方正仿宋_GBK" w:hAnsi="宋体"/>
        </w:rPr>
      </w:pPr>
    </w:p>
    <w:p w:rsidR="00DF3458" w:rsidRDefault="00692BC8" w:rsidP="00447513">
      <w:pPr>
        <w:widowControl w:val="0"/>
        <w:ind w:firstLineChars="1582" w:firstLine="4997"/>
        <w:jc w:val="both"/>
        <w:rPr>
          <w:rFonts w:ascii="方正仿宋_GBK" w:hAnsi="宋体"/>
        </w:rPr>
      </w:pPr>
      <w:r>
        <w:rPr>
          <w:rFonts w:ascii="方正仿宋_GBK" w:hAnsi="宋体" w:hint="eastAsia"/>
        </w:rPr>
        <w:t>市安监局监管三处</w:t>
      </w:r>
    </w:p>
    <w:p w:rsidR="00DF3458" w:rsidRDefault="00692BC8" w:rsidP="00447513">
      <w:pPr>
        <w:widowControl w:val="0"/>
        <w:ind w:rightChars="400" w:right="1264" w:firstLineChars="1850" w:firstLine="5844"/>
        <w:jc w:val="both"/>
        <w:rPr>
          <w:rFonts w:ascii="方正仿宋_GBK" w:hAnsi="宋体"/>
        </w:rPr>
      </w:pPr>
      <w:r>
        <w:rPr>
          <w:rFonts w:ascii="方正仿宋_GBK" w:hAnsi="宋体" w:hint="eastAsia"/>
        </w:rPr>
        <w:t>年月日</w:t>
      </w:r>
    </w:p>
    <w:p w:rsidR="00DF3458" w:rsidRDefault="00DF3458" w:rsidP="00447513">
      <w:pPr>
        <w:widowControl w:val="0"/>
        <w:ind w:firstLineChars="1745" w:firstLine="5512"/>
        <w:jc w:val="both"/>
        <w:rPr>
          <w:rFonts w:ascii="方正仿宋_GBK" w:hAnsi="宋体"/>
        </w:rPr>
      </w:pPr>
    </w:p>
    <w:p w:rsidR="00DF3458" w:rsidRDefault="00DF3458" w:rsidP="00447513">
      <w:pPr>
        <w:widowControl w:val="0"/>
        <w:ind w:firstLineChars="1745" w:firstLine="5512"/>
        <w:jc w:val="both"/>
        <w:rPr>
          <w:rFonts w:ascii="方正仿宋_GBK" w:hAnsi="宋体"/>
        </w:rPr>
      </w:pPr>
    </w:p>
    <w:p w:rsidR="00DF3458" w:rsidRDefault="00DF3458" w:rsidP="00447513">
      <w:pPr>
        <w:widowControl w:val="0"/>
        <w:ind w:firstLineChars="1745" w:firstLine="5512"/>
        <w:jc w:val="both"/>
        <w:rPr>
          <w:rFonts w:ascii="方正仿宋_GBK" w:hAnsi="宋体"/>
        </w:rPr>
      </w:pPr>
    </w:p>
    <w:p w:rsidR="00DF3458" w:rsidRDefault="00DF3458" w:rsidP="00447513">
      <w:pPr>
        <w:widowControl w:val="0"/>
        <w:ind w:firstLineChars="1745" w:firstLine="5512"/>
        <w:jc w:val="both"/>
        <w:rPr>
          <w:rFonts w:ascii="方正仿宋_GBK" w:hAnsi="宋体"/>
        </w:rPr>
        <w:sectPr w:rsidR="00DF3458">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1474" w:gutter="0"/>
          <w:cols w:space="0"/>
          <w:docGrid w:type="linesAndChars" w:linePitch="579" w:charSpace="-842"/>
        </w:sectPr>
      </w:pPr>
    </w:p>
    <w:p w:rsidR="00DF3458" w:rsidRDefault="00692BC8">
      <w:pPr>
        <w:widowControl w:val="0"/>
        <w:ind w:right="316"/>
        <w:rPr>
          <w:rFonts w:ascii="方正黑体_GBK" w:eastAsia="方正黑体_GBK" w:hAnsi="方正黑体_GBK" w:cs="方正黑体_GBK"/>
          <w:color w:val="000000"/>
        </w:rPr>
      </w:pPr>
      <w:r>
        <w:rPr>
          <w:rFonts w:ascii="方正黑体_GBK" w:eastAsia="方正黑体_GBK" w:hAnsi="方正黑体_GBK" w:cs="方正黑体_GBK" w:hint="eastAsia"/>
          <w:color w:val="000000"/>
        </w:rPr>
        <w:lastRenderedPageBreak/>
        <w:t>附件</w:t>
      </w:r>
      <w:r>
        <w:rPr>
          <w:rFonts w:ascii="方正黑体_GBK" w:eastAsia="方正黑体_GBK" w:hAnsi="方正黑体_GBK" w:cs="方正黑体_GBK" w:hint="eastAsia"/>
          <w:color w:val="000000"/>
        </w:rPr>
        <w:t>2</w:t>
      </w:r>
    </w:p>
    <w:p w:rsidR="00DF3458" w:rsidRDefault="00DF3458">
      <w:pPr>
        <w:widowControl w:val="0"/>
        <w:jc w:val="both"/>
        <w:rPr>
          <w:rFonts w:ascii="方正黑体_GBK" w:eastAsia="方正黑体_GBK" w:hAnsi="方正黑体_GBK" w:cs="方正黑体_GBK"/>
          <w:color w:val="000000"/>
        </w:rPr>
      </w:pPr>
    </w:p>
    <w:p w:rsidR="00DF3458" w:rsidRDefault="00692BC8">
      <w:pPr>
        <w:widowControl w:val="0"/>
        <w:snapToGrid w:val="0"/>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危险化学品、烟花爆竹安全生产专家考核表</w:t>
      </w:r>
    </w:p>
    <w:p w:rsidR="00DF3458" w:rsidRDefault="00DF3458">
      <w:pPr>
        <w:widowControl w:val="0"/>
        <w:spacing w:line="570" w:lineRule="exact"/>
        <w:jc w:val="both"/>
        <w:rPr>
          <w:rFonts w:ascii="方正仿宋_GBK" w:hAnsi="宋体"/>
        </w:rPr>
      </w:pPr>
    </w:p>
    <w:p w:rsidR="00DF3458" w:rsidRDefault="00692BC8">
      <w:pPr>
        <w:widowControl w:val="0"/>
        <w:jc w:val="both"/>
        <w:rPr>
          <w:rFonts w:ascii="方正楷体_GBK" w:eastAsia="方正楷体_GBK" w:hAnsi="方正楷体_GBK" w:cs="方正楷体_GBK"/>
        </w:rPr>
      </w:pPr>
      <w:r>
        <w:rPr>
          <w:rFonts w:ascii="方正楷体_GBK" w:eastAsia="方正楷体_GBK" w:hAnsi="方正楷体_GBK" w:cs="方正楷体_GBK" w:hint="eastAsia"/>
        </w:rPr>
        <w:t>编制单位：日期：年月日</w:t>
      </w:r>
    </w:p>
    <w:tbl>
      <w:tblPr>
        <w:tblW w:w="13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2"/>
        <w:gridCol w:w="945"/>
        <w:gridCol w:w="1249"/>
        <w:gridCol w:w="1656"/>
        <w:gridCol w:w="1573"/>
        <w:gridCol w:w="1376"/>
        <w:gridCol w:w="1181"/>
        <w:gridCol w:w="1343"/>
        <w:gridCol w:w="1116"/>
        <w:gridCol w:w="1052"/>
        <w:gridCol w:w="817"/>
      </w:tblGrid>
      <w:tr w:rsidR="00DF3458">
        <w:trPr>
          <w:jc w:val="center"/>
        </w:trPr>
        <w:tc>
          <w:tcPr>
            <w:tcW w:w="872" w:type="dxa"/>
            <w:vMerge w:val="restart"/>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序号</w:t>
            </w:r>
          </w:p>
        </w:tc>
        <w:tc>
          <w:tcPr>
            <w:tcW w:w="945" w:type="dxa"/>
            <w:vMerge w:val="restart"/>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姓名</w:t>
            </w:r>
          </w:p>
        </w:tc>
        <w:tc>
          <w:tcPr>
            <w:tcW w:w="1249" w:type="dxa"/>
            <w:vMerge w:val="restart"/>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考核</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内容</w:t>
            </w:r>
          </w:p>
        </w:tc>
        <w:tc>
          <w:tcPr>
            <w:tcW w:w="4605" w:type="dxa"/>
            <w:gridSpan w:val="3"/>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出勤情况</w:t>
            </w:r>
          </w:p>
        </w:tc>
        <w:tc>
          <w:tcPr>
            <w:tcW w:w="4692" w:type="dxa"/>
            <w:gridSpan w:val="4"/>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质量情况</w:t>
            </w:r>
          </w:p>
        </w:tc>
        <w:tc>
          <w:tcPr>
            <w:tcW w:w="817" w:type="dxa"/>
            <w:vMerge w:val="restart"/>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备注</w:t>
            </w:r>
          </w:p>
        </w:tc>
      </w:tr>
      <w:tr w:rsidR="00DF3458">
        <w:trPr>
          <w:jc w:val="center"/>
        </w:trPr>
        <w:tc>
          <w:tcPr>
            <w:tcW w:w="872" w:type="dxa"/>
            <w:vMerge/>
            <w:vAlign w:val="center"/>
          </w:tcPr>
          <w:p w:rsidR="00DF3458" w:rsidRDefault="00DF3458">
            <w:pPr>
              <w:widowControl w:val="0"/>
              <w:snapToGrid w:val="0"/>
              <w:jc w:val="center"/>
              <w:rPr>
                <w:rFonts w:ascii="方正仿宋_GBK" w:cs="方正仿宋_GBK"/>
                <w:sz w:val="28"/>
                <w:szCs w:val="28"/>
              </w:rPr>
            </w:pPr>
          </w:p>
        </w:tc>
        <w:tc>
          <w:tcPr>
            <w:tcW w:w="945" w:type="dxa"/>
            <w:vMerge/>
            <w:vAlign w:val="center"/>
          </w:tcPr>
          <w:p w:rsidR="00DF3458" w:rsidRDefault="00DF3458">
            <w:pPr>
              <w:widowControl w:val="0"/>
              <w:snapToGrid w:val="0"/>
              <w:jc w:val="center"/>
              <w:rPr>
                <w:rFonts w:ascii="方正仿宋_GBK" w:cs="方正仿宋_GBK"/>
                <w:sz w:val="28"/>
                <w:szCs w:val="28"/>
              </w:rPr>
            </w:pPr>
          </w:p>
        </w:tc>
        <w:tc>
          <w:tcPr>
            <w:tcW w:w="1249" w:type="dxa"/>
            <w:vMerge/>
            <w:vAlign w:val="center"/>
          </w:tcPr>
          <w:p w:rsidR="00DF3458" w:rsidRDefault="00DF3458">
            <w:pPr>
              <w:widowControl w:val="0"/>
              <w:snapToGrid w:val="0"/>
              <w:jc w:val="center"/>
              <w:rPr>
                <w:rFonts w:ascii="方正仿宋_GBK" w:cs="方正仿宋_GBK"/>
                <w:sz w:val="28"/>
                <w:szCs w:val="28"/>
              </w:rPr>
            </w:pPr>
          </w:p>
        </w:tc>
        <w:tc>
          <w:tcPr>
            <w:tcW w:w="1656"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电话</w:t>
            </w:r>
            <w:r>
              <w:rPr>
                <w:rFonts w:ascii="方正仿宋_GBK" w:hAnsi="方正仿宋_GBK" w:cs="方正仿宋_GBK"/>
                <w:sz w:val="28"/>
                <w:szCs w:val="28"/>
              </w:rPr>
              <w:t>/</w:t>
            </w:r>
            <w:r>
              <w:rPr>
                <w:rFonts w:ascii="方正仿宋_GBK" w:hAnsi="方正仿宋_GBK" w:cs="方正仿宋_GBK" w:hint="eastAsia"/>
                <w:sz w:val="28"/>
                <w:szCs w:val="28"/>
              </w:rPr>
              <w:t>书面联系（次）</w:t>
            </w:r>
          </w:p>
        </w:tc>
        <w:tc>
          <w:tcPr>
            <w:tcW w:w="1573"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实际完成</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（次）</w:t>
            </w:r>
          </w:p>
        </w:tc>
        <w:tc>
          <w:tcPr>
            <w:tcW w:w="1376"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出勤率</w:t>
            </w:r>
          </w:p>
        </w:tc>
        <w:tc>
          <w:tcPr>
            <w:tcW w:w="1181"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抽查</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（件）</w:t>
            </w:r>
          </w:p>
        </w:tc>
        <w:tc>
          <w:tcPr>
            <w:tcW w:w="1343"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合格</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（件）</w:t>
            </w:r>
          </w:p>
        </w:tc>
        <w:tc>
          <w:tcPr>
            <w:tcW w:w="1116"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合格率</w:t>
            </w:r>
          </w:p>
        </w:tc>
        <w:tc>
          <w:tcPr>
            <w:tcW w:w="1052"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投诉</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（次）</w:t>
            </w:r>
          </w:p>
        </w:tc>
        <w:tc>
          <w:tcPr>
            <w:tcW w:w="817" w:type="dxa"/>
            <w:vMerge/>
            <w:vAlign w:val="center"/>
          </w:tcPr>
          <w:p w:rsidR="00DF3458" w:rsidRDefault="00DF3458">
            <w:pPr>
              <w:widowControl w:val="0"/>
              <w:snapToGrid w:val="0"/>
              <w:jc w:val="center"/>
              <w:rPr>
                <w:rFonts w:ascii="方正仿宋_GBK" w:cs="方正仿宋_GBK"/>
                <w:sz w:val="28"/>
                <w:szCs w:val="28"/>
              </w:rPr>
            </w:pPr>
          </w:p>
        </w:tc>
      </w:tr>
      <w:tr w:rsidR="00DF3458">
        <w:trPr>
          <w:jc w:val="center"/>
        </w:trPr>
        <w:tc>
          <w:tcPr>
            <w:tcW w:w="872" w:type="dxa"/>
            <w:vMerge w:val="restart"/>
            <w:vAlign w:val="center"/>
          </w:tcPr>
          <w:p w:rsidR="00DF3458" w:rsidRDefault="00DF3458">
            <w:pPr>
              <w:widowControl w:val="0"/>
              <w:snapToGrid w:val="0"/>
              <w:jc w:val="center"/>
              <w:rPr>
                <w:rFonts w:ascii="方正仿宋_GBK" w:cs="方正仿宋_GBK"/>
                <w:sz w:val="28"/>
                <w:szCs w:val="28"/>
              </w:rPr>
            </w:pPr>
          </w:p>
        </w:tc>
        <w:tc>
          <w:tcPr>
            <w:tcW w:w="945" w:type="dxa"/>
            <w:vMerge w:val="restart"/>
            <w:vAlign w:val="center"/>
          </w:tcPr>
          <w:p w:rsidR="00DF3458" w:rsidRDefault="00DF3458">
            <w:pPr>
              <w:widowControl w:val="0"/>
              <w:snapToGrid w:val="0"/>
              <w:jc w:val="center"/>
              <w:rPr>
                <w:rFonts w:ascii="方正仿宋_GBK" w:cs="方正仿宋_GBK"/>
                <w:sz w:val="28"/>
                <w:szCs w:val="28"/>
              </w:rPr>
            </w:pPr>
          </w:p>
        </w:tc>
        <w:tc>
          <w:tcPr>
            <w:tcW w:w="1249"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技术</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咨询</w:t>
            </w:r>
          </w:p>
        </w:tc>
        <w:tc>
          <w:tcPr>
            <w:tcW w:w="1656" w:type="dxa"/>
            <w:vAlign w:val="center"/>
          </w:tcPr>
          <w:p w:rsidR="00DF3458" w:rsidRDefault="00DF3458">
            <w:pPr>
              <w:widowControl w:val="0"/>
              <w:snapToGrid w:val="0"/>
              <w:jc w:val="center"/>
              <w:rPr>
                <w:rFonts w:ascii="方正仿宋_GBK" w:cs="方正仿宋_GBK"/>
                <w:sz w:val="28"/>
                <w:szCs w:val="28"/>
              </w:rPr>
            </w:pPr>
          </w:p>
        </w:tc>
        <w:tc>
          <w:tcPr>
            <w:tcW w:w="1573" w:type="dxa"/>
            <w:vAlign w:val="center"/>
          </w:tcPr>
          <w:p w:rsidR="00DF3458" w:rsidRDefault="00DF3458">
            <w:pPr>
              <w:widowControl w:val="0"/>
              <w:snapToGrid w:val="0"/>
              <w:jc w:val="center"/>
              <w:rPr>
                <w:rFonts w:ascii="方正仿宋_GBK" w:cs="方正仿宋_GBK"/>
                <w:sz w:val="28"/>
                <w:szCs w:val="28"/>
              </w:rPr>
            </w:pPr>
          </w:p>
        </w:tc>
        <w:tc>
          <w:tcPr>
            <w:tcW w:w="1376" w:type="dxa"/>
            <w:vAlign w:val="center"/>
          </w:tcPr>
          <w:p w:rsidR="00DF3458" w:rsidRDefault="00DF3458">
            <w:pPr>
              <w:widowControl w:val="0"/>
              <w:snapToGrid w:val="0"/>
              <w:jc w:val="center"/>
              <w:rPr>
                <w:rFonts w:ascii="方正仿宋_GBK" w:cs="方正仿宋_GBK"/>
                <w:sz w:val="28"/>
                <w:szCs w:val="28"/>
              </w:rPr>
            </w:pPr>
          </w:p>
        </w:tc>
        <w:tc>
          <w:tcPr>
            <w:tcW w:w="1181" w:type="dxa"/>
            <w:vAlign w:val="center"/>
          </w:tcPr>
          <w:p w:rsidR="00DF3458" w:rsidRDefault="00DF3458">
            <w:pPr>
              <w:widowControl w:val="0"/>
              <w:snapToGrid w:val="0"/>
              <w:jc w:val="center"/>
              <w:rPr>
                <w:rFonts w:ascii="方正仿宋_GBK" w:cs="方正仿宋_GBK"/>
                <w:sz w:val="28"/>
                <w:szCs w:val="28"/>
              </w:rPr>
            </w:pPr>
          </w:p>
        </w:tc>
        <w:tc>
          <w:tcPr>
            <w:tcW w:w="1343" w:type="dxa"/>
            <w:vAlign w:val="center"/>
          </w:tcPr>
          <w:p w:rsidR="00DF3458" w:rsidRDefault="00DF3458">
            <w:pPr>
              <w:widowControl w:val="0"/>
              <w:snapToGrid w:val="0"/>
              <w:jc w:val="center"/>
              <w:rPr>
                <w:rFonts w:ascii="方正仿宋_GBK" w:cs="方正仿宋_GBK"/>
                <w:sz w:val="28"/>
                <w:szCs w:val="28"/>
              </w:rPr>
            </w:pPr>
          </w:p>
        </w:tc>
        <w:tc>
          <w:tcPr>
            <w:tcW w:w="1116" w:type="dxa"/>
            <w:vAlign w:val="center"/>
          </w:tcPr>
          <w:p w:rsidR="00DF3458" w:rsidRDefault="00DF3458">
            <w:pPr>
              <w:widowControl w:val="0"/>
              <w:snapToGrid w:val="0"/>
              <w:jc w:val="center"/>
              <w:rPr>
                <w:rFonts w:ascii="方正仿宋_GBK" w:cs="方正仿宋_GBK"/>
                <w:sz w:val="28"/>
                <w:szCs w:val="28"/>
              </w:rPr>
            </w:pPr>
          </w:p>
        </w:tc>
        <w:tc>
          <w:tcPr>
            <w:tcW w:w="1052" w:type="dxa"/>
            <w:vAlign w:val="center"/>
          </w:tcPr>
          <w:p w:rsidR="00DF3458" w:rsidRDefault="00DF3458">
            <w:pPr>
              <w:widowControl w:val="0"/>
              <w:snapToGrid w:val="0"/>
              <w:jc w:val="center"/>
              <w:rPr>
                <w:rFonts w:ascii="方正仿宋_GBK" w:cs="方正仿宋_GBK"/>
                <w:sz w:val="28"/>
                <w:szCs w:val="28"/>
              </w:rPr>
            </w:pPr>
          </w:p>
        </w:tc>
        <w:tc>
          <w:tcPr>
            <w:tcW w:w="817" w:type="dxa"/>
            <w:vAlign w:val="center"/>
          </w:tcPr>
          <w:p w:rsidR="00DF3458" w:rsidRDefault="00DF3458">
            <w:pPr>
              <w:widowControl w:val="0"/>
              <w:snapToGrid w:val="0"/>
              <w:jc w:val="center"/>
              <w:rPr>
                <w:rFonts w:ascii="方正仿宋_GBK" w:cs="方正仿宋_GBK"/>
                <w:sz w:val="28"/>
                <w:szCs w:val="28"/>
              </w:rPr>
            </w:pPr>
          </w:p>
        </w:tc>
      </w:tr>
      <w:tr w:rsidR="00DF3458">
        <w:trPr>
          <w:jc w:val="center"/>
        </w:trPr>
        <w:tc>
          <w:tcPr>
            <w:tcW w:w="872" w:type="dxa"/>
            <w:vMerge/>
            <w:vAlign w:val="center"/>
          </w:tcPr>
          <w:p w:rsidR="00DF3458" w:rsidRDefault="00DF3458">
            <w:pPr>
              <w:widowControl w:val="0"/>
              <w:snapToGrid w:val="0"/>
              <w:jc w:val="center"/>
              <w:rPr>
                <w:rFonts w:ascii="方正仿宋_GBK" w:cs="方正仿宋_GBK"/>
                <w:sz w:val="28"/>
                <w:szCs w:val="28"/>
              </w:rPr>
            </w:pPr>
          </w:p>
        </w:tc>
        <w:tc>
          <w:tcPr>
            <w:tcW w:w="945" w:type="dxa"/>
            <w:vMerge/>
            <w:vAlign w:val="center"/>
          </w:tcPr>
          <w:p w:rsidR="00DF3458" w:rsidRDefault="00DF3458">
            <w:pPr>
              <w:widowControl w:val="0"/>
              <w:snapToGrid w:val="0"/>
              <w:jc w:val="center"/>
              <w:rPr>
                <w:rFonts w:ascii="方正仿宋_GBK" w:cs="方正仿宋_GBK"/>
                <w:sz w:val="28"/>
                <w:szCs w:val="28"/>
              </w:rPr>
            </w:pPr>
          </w:p>
        </w:tc>
        <w:tc>
          <w:tcPr>
            <w:tcW w:w="1249"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一体化工作</w:t>
            </w:r>
          </w:p>
        </w:tc>
        <w:tc>
          <w:tcPr>
            <w:tcW w:w="1656" w:type="dxa"/>
            <w:vAlign w:val="center"/>
          </w:tcPr>
          <w:p w:rsidR="00DF3458" w:rsidRDefault="00DF3458">
            <w:pPr>
              <w:widowControl w:val="0"/>
              <w:snapToGrid w:val="0"/>
              <w:jc w:val="center"/>
              <w:rPr>
                <w:rFonts w:ascii="方正仿宋_GBK" w:cs="方正仿宋_GBK"/>
                <w:sz w:val="28"/>
                <w:szCs w:val="28"/>
              </w:rPr>
            </w:pPr>
          </w:p>
        </w:tc>
        <w:tc>
          <w:tcPr>
            <w:tcW w:w="1573" w:type="dxa"/>
            <w:vAlign w:val="center"/>
          </w:tcPr>
          <w:p w:rsidR="00DF3458" w:rsidRDefault="00DF3458">
            <w:pPr>
              <w:widowControl w:val="0"/>
              <w:snapToGrid w:val="0"/>
              <w:jc w:val="center"/>
              <w:rPr>
                <w:rFonts w:ascii="方正仿宋_GBK" w:cs="方正仿宋_GBK"/>
                <w:sz w:val="28"/>
                <w:szCs w:val="28"/>
              </w:rPr>
            </w:pPr>
          </w:p>
        </w:tc>
        <w:tc>
          <w:tcPr>
            <w:tcW w:w="1376" w:type="dxa"/>
            <w:vAlign w:val="center"/>
          </w:tcPr>
          <w:p w:rsidR="00DF3458" w:rsidRDefault="00DF3458">
            <w:pPr>
              <w:widowControl w:val="0"/>
              <w:snapToGrid w:val="0"/>
              <w:jc w:val="center"/>
              <w:rPr>
                <w:rFonts w:ascii="方正仿宋_GBK" w:cs="方正仿宋_GBK"/>
                <w:sz w:val="28"/>
                <w:szCs w:val="28"/>
              </w:rPr>
            </w:pPr>
          </w:p>
        </w:tc>
        <w:tc>
          <w:tcPr>
            <w:tcW w:w="1181" w:type="dxa"/>
            <w:vAlign w:val="center"/>
          </w:tcPr>
          <w:p w:rsidR="00DF3458" w:rsidRDefault="00DF3458">
            <w:pPr>
              <w:widowControl w:val="0"/>
              <w:snapToGrid w:val="0"/>
              <w:jc w:val="center"/>
              <w:rPr>
                <w:rFonts w:ascii="方正仿宋_GBK" w:cs="方正仿宋_GBK"/>
                <w:sz w:val="28"/>
                <w:szCs w:val="28"/>
              </w:rPr>
            </w:pPr>
          </w:p>
        </w:tc>
        <w:tc>
          <w:tcPr>
            <w:tcW w:w="1343" w:type="dxa"/>
            <w:vAlign w:val="center"/>
          </w:tcPr>
          <w:p w:rsidR="00DF3458" w:rsidRDefault="00DF3458">
            <w:pPr>
              <w:widowControl w:val="0"/>
              <w:snapToGrid w:val="0"/>
              <w:jc w:val="center"/>
              <w:rPr>
                <w:rFonts w:ascii="方正仿宋_GBK" w:cs="方正仿宋_GBK"/>
                <w:sz w:val="28"/>
                <w:szCs w:val="28"/>
              </w:rPr>
            </w:pPr>
          </w:p>
        </w:tc>
        <w:tc>
          <w:tcPr>
            <w:tcW w:w="1116" w:type="dxa"/>
            <w:vAlign w:val="center"/>
          </w:tcPr>
          <w:p w:rsidR="00DF3458" w:rsidRDefault="00DF3458">
            <w:pPr>
              <w:widowControl w:val="0"/>
              <w:snapToGrid w:val="0"/>
              <w:jc w:val="center"/>
              <w:rPr>
                <w:rFonts w:ascii="方正仿宋_GBK" w:cs="方正仿宋_GBK"/>
                <w:sz w:val="28"/>
                <w:szCs w:val="28"/>
              </w:rPr>
            </w:pPr>
          </w:p>
        </w:tc>
        <w:tc>
          <w:tcPr>
            <w:tcW w:w="1052" w:type="dxa"/>
            <w:vAlign w:val="center"/>
          </w:tcPr>
          <w:p w:rsidR="00DF3458" w:rsidRDefault="00DF3458">
            <w:pPr>
              <w:widowControl w:val="0"/>
              <w:snapToGrid w:val="0"/>
              <w:jc w:val="center"/>
              <w:rPr>
                <w:rFonts w:ascii="方正仿宋_GBK" w:cs="方正仿宋_GBK"/>
                <w:sz w:val="28"/>
                <w:szCs w:val="28"/>
              </w:rPr>
            </w:pPr>
          </w:p>
        </w:tc>
        <w:tc>
          <w:tcPr>
            <w:tcW w:w="817" w:type="dxa"/>
            <w:vAlign w:val="center"/>
          </w:tcPr>
          <w:p w:rsidR="00DF3458" w:rsidRDefault="00DF3458">
            <w:pPr>
              <w:widowControl w:val="0"/>
              <w:snapToGrid w:val="0"/>
              <w:jc w:val="center"/>
              <w:rPr>
                <w:rFonts w:ascii="方正仿宋_GBK" w:cs="方正仿宋_GBK"/>
                <w:sz w:val="28"/>
                <w:szCs w:val="28"/>
              </w:rPr>
            </w:pPr>
          </w:p>
        </w:tc>
      </w:tr>
      <w:tr w:rsidR="00DF3458">
        <w:trPr>
          <w:jc w:val="center"/>
        </w:trPr>
        <w:tc>
          <w:tcPr>
            <w:tcW w:w="872" w:type="dxa"/>
            <w:vMerge/>
            <w:vAlign w:val="center"/>
          </w:tcPr>
          <w:p w:rsidR="00DF3458" w:rsidRDefault="00DF3458">
            <w:pPr>
              <w:widowControl w:val="0"/>
              <w:snapToGrid w:val="0"/>
              <w:jc w:val="center"/>
              <w:rPr>
                <w:rFonts w:ascii="方正仿宋_GBK" w:cs="方正仿宋_GBK"/>
                <w:sz w:val="28"/>
                <w:szCs w:val="28"/>
              </w:rPr>
            </w:pPr>
          </w:p>
        </w:tc>
        <w:tc>
          <w:tcPr>
            <w:tcW w:w="945" w:type="dxa"/>
            <w:vMerge/>
            <w:vAlign w:val="center"/>
          </w:tcPr>
          <w:p w:rsidR="00DF3458" w:rsidRDefault="00DF3458">
            <w:pPr>
              <w:widowControl w:val="0"/>
              <w:snapToGrid w:val="0"/>
              <w:jc w:val="center"/>
              <w:rPr>
                <w:rFonts w:ascii="方正仿宋_GBK" w:cs="方正仿宋_GBK"/>
                <w:sz w:val="28"/>
                <w:szCs w:val="28"/>
              </w:rPr>
            </w:pPr>
          </w:p>
        </w:tc>
        <w:tc>
          <w:tcPr>
            <w:tcW w:w="1249"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培训</w:t>
            </w:r>
          </w:p>
        </w:tc>
        <w:tc>
          <w:tcPr>
            <w:tcW w:w="1656" w:type="dxa"/>
            <w:vAlign w:val="center"/>
          </w:tcPr>
          <w:p w:rsidR="00DF3458" w:rsidRDefault="00DF3458">
            <w:pPr>
              <w:widowControl w:val="0"/>
              <w:snapToGrid w:val="0"/>
              <w:jc w:val="center"/>
              <w:rPr>
                <w:rFonts w:ascii="方正仿宋_GBK" w:cs="方正仿宋_GBK"/>
                <w:sz w:val="28"/>
                <w:szCs w:val="28"/>
              </w:rPr>
            </w:pPr>
          </w:p>
        </w:tc>
        <w:tc>
          <w:tcPr>
            <w:tcW w:w="1573" w:type="dxa"/>
            <w:vAlign w:val="center"/>
          </w:tcPr>
          <w:p w:rsidR="00DF3458" w:rsidRDefault="00DF3458">
            <w:pPr>
              <w:widowControl w:val="0"/>
              <w:snapToGrid w:val="0"/>
              <w:jc w:val="center"/>
              <w:rPr>
                <w:rFonts w:ascii="方正仿宋_GBK" w:cs="方正仿宋_GBK"/>
                <w:sz w:val="28"/>
                <w:szCs w:val="28"/>
              </w:rPr>
            </w:pPr>
          </w:p>
        </w:tc>
        <w:tc>
          <w:tcPr>
            <w:tcW w:w="1376" w:type="dxa"/>
            <w:vAlign w:val="center"/>
          </w:tcPr>
          <w:p w:rsidR="00DF3458" w:rsidRDefault="00DF3458">
            <w:pPr>
              <w:widowControl w:val="0"/>
              <w:snapToGrid w:val="0"/>
              <w:jc w:val="center"/>
              <w:rPr>
                <w:rFonts w:ascii="方正仿宋_GBK" w:cs="方正仿宋_GBK"/>
                <w:sz w:val="28"/>
                <w:szCs w:val="28"/>
              </w:rPr>
            </w:pPr>
          </w:p>
        </w:tc>
        <w:tc>
          <w:tcPr>
            <w:tcW w:w="1181" w:type="dxa"/>
            <w:vAlign w:val="center"/>
          </w:tcPr>
          <w:p w:rsidR="00DF3458" w:rsidRDefault="00DF3458">
            <w:pPr>
              <w:widowControl w:val="0"/>
              <w:snapToGrid w:val="0"/>
              <w:jc w:val="center"/>
              <w:rPr>
                <w:rFonts w:ascii="方正仿宋_GBK" w:cs="方正仿宋_GBK"/>
                <w:sz w:val="28"/>
                <w:szCs w:val="28"/>
              </w:rPr>
            </w:pPr>
          </w:p>
        </w:tc>
        <w:tc>
          <w:tcPr>
            <w:tcW w:w="1343" w:type="dxa"/>
            <w:vAlign w:val="center"/>
          </w:tcPr>
          <w:p w:rsidR="00DF3458" w:rsidRDefault="00DF3458">
            <w:pPr>
              <w:widowControl w:val="0"/>
              <w:snapToGrid w:val="0"/>
              <w:jc w:val="center"/>
              <w:rPr>
                <w:rFonts w:ascii="方正仿宋_GBK" w:cs="方正仿宋_GBK"/>
                <w:sz w:val="28"/>
                <w:szCs w:val="28"/>
              </w:rPr>
            </w:pPr>
          </w:p>
        </w:tc>
        <w:tc>
          <w:tcPr>
            <w:tcW w:w="1116" w:type="dxa"/>
            <w:vAlign w:val="center"/>
          </w:tcPr>
          <w:p w:rsidR="00DF3458" w:rsidRDefault="00DF3458">
            <w:pPr>
              <w:widowControl w:val="0"/>
              <w:snapToGrid w:val="0"/>
              <w:jc w:val="center"/>
              <w:rPr>
                <w:rFonts w:ascii="方正仿宋_GBK" w:cs="方正仿宋_GBK"/>
                <w:sz w:val="28"/>
                <w:szCs w:val="28"/>
              </w:rPr>
            </w:pPr>
          </w:p>
        </w:tc>
        <w:tc>
          <w:tcPr>
            <w:tcW w:w="1052" w:type="dxa"/>
            <w:vAlign w:val="center"/>
          </w:tcPr>
          <w:p w:rsidR="00DF3458" w:rsidRDefault="00DF3458">
            <w:pPr>
              <w:widowControl w:val="0"/>
              <w:snapToGrid w:val="0"/>
              <w:jc w:val="center"/>
              <w:rPr>
                <w:rFonts w:ascii="方正仿宋_GBK" w:cs="方正仿宋_GBK"/>
                <w:sz w:val="28"/>
                <w:szCs w:val="28"/>
              </w:rPr>
            </w:pPr>
          </w:p>
        </w:tc>
        <w:tc>
          <w:tcPr>
            <w:tcW w:w="817" w:type="dxa"/>
            <w:vAlign w:val="center"/>
          </w:tcPr>
          <w:p w:rsidR="00DF3458" w:rsidRDefault="00DF3458">
            <w:pPr>
              <w:widowControl w:val="0"/>
              <w:snapToGrid w:val="0"/>
              <w:jc w:val="center"/>
              <w:rPr>
                <w:rFonts w:ascii="方正仿宋_GBK" w:cs="方正仿宋_GBK"/>
                <w:sz w:val="28"/>
                <w:szCs w:val="28"/>
              </w:rPr>
            </w:pPr>
          </w:p>
        </w:tc>
      </w:tr>
      <w:tr w:rsidR="00DF3458">
        <w:trPr>
          <w:jc w:val="center"/>
        </w:trPr>
        <w:tc>
          <w:tcPr>
            <w:tcW w:w="872" w:type="dxa"/>
            <w:vMerge/>
            <w:vAlign w:val="center"/>
          </w:tcPr>
          <w:p w:rsidR="00DF3458" w:rsidRDefault="00DF3458">
            <w:pPr>
              <w:widowControl w:val="0"/>
              <w:snapToGrid w:val="0"/>
              <w:jc w:val="center"/>
              <w:rPr>
                <w:rFonts w:ascii="方正仿宋_GBK" w:cs="方正仿宋_GBK"/>
                <w:sz w:val="28"/>
                <w:szCs w:val="28"/>
              </w:rPr>
            </w:pPr>
          </w:p>
        </w:tc>
        <w:tc>
          <w:tcPr>
            <w:tcW w:w="945" w:type="dxa"/>
            <w:vMerge/>
            <w:vAlign w:val="center"/>
          </w:tcPr>
          <w:p w:rsidR="00DF3458" w:rsidRDefault="00DF3458">
            <w:pPr>
              <w:widowControl w:val="0"/>
              <w:snapToGrid w:val="0"/>
              <w:jc w:val="center"/>
              <w:rPr>
                <w:rFonts w:ascii="方正仿宋_GBK" w:cs="方正仿宋_GBK"/>
                <w:sz w:val="28"/>
                <w:szCs w:val="28"/>
              </w:rPr>
            </w:pPr>
          </w:p>
        </w:tc>
        <w:tc>
          <w:tcPr>
            <w:tcW w:w="1249"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三同时</w:t>
            </w:r>
          </w:p>
        </w:tc>
        <w:tc>
          <w:tcPr>
            <w:tcW w:w="1656" w:type="dxa"/>
            <w:vAlign w:val="center"/>
          </w:tcPr>
          <w:p w:rsidR="00DF3458" w:rsidRDefault="00DF3458">
            <w:pPr>
              <w:widowControl w:val="0"/>
              <w:snapToGrid w:val="0"/>
              <w:jc w:val="center"/>
              <w:rPr>
                <w:rFonts w:ascii="方正仿宋_GBK" w:cs="方正仿宋_GBK"/>
                <w:sz w:val="28"/>
                <w:szCs w:val="28"/>
              </w:rPr>
            </w:pPr>
          </w:p>
        </w:tc>
        <w:tc>
          <w:tcPr>
            <w:tcW w:w="1573" w:type="dxa"/>
            <w:vAlign w:val="center"/>
          </w:tcPr>
          <w:p w:rsidR="00DF3458" w:rsidRDefault="00DF3458">
            <w:pPr>
              <w:widowControl w:val="0"/>
              <w:snapToGrid w:val="0"/>
              <w:jc w:val="center"/>
              <w:rPr>
                <w:rFonts w:ascii="方正仿宋_GBK" w:cs="方正仿宋_GBK"/>
                <w:sz w:val="28"/>
                <w:szCs w:val="28"/>
              </w:rPr>
            </w:pPr>
          </w:p>
        </w:tc>
        <w:tc>
          <w:tcPr>
            <w:tcW w:w="1376" w:type="dxa"/>
            <w:vAlign w:val="center"/>
          </w:tcPr>
          <w:p w:rsidR="00DF3458" w:rsidRDefault="00DF3458">
            <w:pPr>
              <w:widowControl w:val="0"/>
              <w:snapToGrid w:val="0"/>
              <w:jc w:val="center"/>
              <w:rPr>
                <w:rFonts w:ascii="方正仿宋_GBK" w:cs="方正仿宋_GBK"/>
                <w:sz w:val="28"/>
                <w:szCs w:val="28"/>
              </w:rPr>
            </w:pPr>
          </w:p>
        </w:tc>
        <w:tc>
          <w:tcPr>
            <w:tcW w:w="1181" w:type="dxa"/>
            <w:vAlign w:val="center"/>
          </w:tcPr>
          <w:p w:rsidR="00DF3458" w:rsidRDefault="00DF3458">
            <w:pPr>
              <w:widowControl w:val="0"/>
              <w:snapToGrid w:val="0"/>
              <w:jc w:val="center"/>
              <w:rPr>
                <w:rFonts w:ascii="方正仿宋_GBK" w:cs="方正仿宋_GBK"/>
                <w:sz w:val="28"/>
                <w:szCs w:val="28"/>
              </w:rPr>
            </w:pPr>
          </w:p>
        </w:tc>
        <w:tc>
          <w:tcPr>
            <w:tcW w:w="1343" w:type="dxa"/>
            <w:vAlign w:val="center"/>
          </w:tcPr>
          <w:p w:rsidR="00DF3458" w:rsidRDefault="00DF3458">
            <w:pPr>
              <w:widowControl w:val="0"/>
              <w:snapToGrid w:val="0"/>
              <w:jc w:val="center"/>
              <w:rPr>
                <w:rFonts w:ascii="方正仿宋_GBK" w:cs="方正仿宋_GBK"/>
                <w:sz w:val="28"/>
                <w:szCs w:val="28"/>
              </w:rPr>
            </w:pPr>
          </w:p>
        </w:tc>
        <w:tc>
          <w:tcPr>
            <w:tcW w:w="1116" w:type="dxa"/>
            <w:vAlign w:val="center"/>
          </w:tcPr>
          <w:p w:rsidR="00DF3458" w:rsidRDefault="00DF3458">
            <w:pPr>
              <w:widowControl w:val="0"/>
              <w:snapToGrid w:val="0"/>
              <w:jc w:val="center"/>
              <w:rPr>
                <w:rFonts w:ascii="方正仿宋_GBK" w:cs="方正仿宋_GBK"/>
                <w:sz w:val="28"/>
                <w:szCs w:val="28"/>
              </w:rPr>
            </w:pPr>
          </w:p>
        </w:tc>
        <w:tc>
          <w:tcPr>
            <w:tcW w:w="1052" w:type="dxa"/>
            <w:vAlign w:val="center"/>
          </w:tcPr>
          <w:p w:rsidR="00DF3458" w:rsidRDefault="00DF3458">
            <w:pPr>
              <w:widowControl w:val="0"/>
              <w:snapToGrid w:val="0"/>
              <w:jc w:val="center"/>
              <w:rPr>
                <w:rFonts w:ascii="方正仿宋_GBK" w:cs="方正仿宋_GBK"/>
                <w:sz w:val="28"/>
                <w:szCs w:val="28"/>
              </w:rPr>
            </w:pPr>
          </w:p>
        </w:tc>
        <w:tc>
          <w:tcPr>
            <w:tcW w:w="817" w:type="dxa"/>
            <w:vAlign w:val="center"/>
          </w:tcPr>
          <w:p w:rsidR="00DF3458" w:rsidRDefault="00DF3458">
            <w:pPr>
              <w:widowControl w:val="0"/>
              <w:snapToGrid w:val="0"/>
              <w:jc w:val="center"/>
              <w:rPr>
                <w:rFonts w:ascii="方正仿宋_GBK" w:cs="方正仿宋_GBK"/>
                <w:sz w:val="28"/>
                <w:szCs w:val="28"/>
              </w:rPr>
            </w:pPr>
          </w:p>
        </w:tc>
      </w:tr>
      <w:tr w:rsidR="00DF3458">
        <w:trPr>
          <w:jc w:val="center"/>
        </w:trPr>
        <w:tc>
          <w:tcPr>
            <w:tcW w:w="872" w:type="dxa"/>
            <w:vMerge/>
            <w:vAlign w:val="center"/>
          </w:tcPr>
          <w:p w:rsidR="00DF3458" w:rsidRDefault="00DF3458">
            <w:pPr>
              <w:widowControl w:val="0"/>
              <w:snapToGrid w:val="0"/>
              <w:jc w:val="center"/>
              <w:rPr>
                <w:rFonts w:ascii="方正仿宋_GBK" w:cs="方正仿宋_GBK"/>
                <w:sz w:val="28"/>
                <w:szCs w:val="28"/>
              </w:rPr>
            </w:pPr>
          </w:p>
        </w:tc>
        <w:tc>
          <w:tcPr>
            <w:tcW w:w="945" w:type="dxa"/>
            <w:vMerge/>
            <w:vAlign w:val="center"/>
          </w:tcPr>
          <w:p w:rsidR="00DF3458" w:rsidRDefault="00DF3458">
            <w:pPr>
              <w:widowControl w:val="0"/>
              <w:snapToGrid w:val="0"/>
              <w:jc w:val="center"/>
              <w:rPr>
                <w:rFonts w:ascii="方正仿宋_GBK" w:cs="方正仿宋_GBK"/>
                <w:sz w:val="28"/>
                <w:szCs w:val="28"/>
              </w:rPr>
            </w:pPr>
          </w:p>
        </w:tc>
        <w:tc>
          <w:tcPr>
            <w:tcW w:w="1249" w:type="dxa"/>
            <w:vAlign w:val="center"/>
          </w:tcPr>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事故</w:t>
            </w:r>
          </w:p>
          <w:p w:rsidR="00DF3458" w:rsidRDefault="00692BC8">
            <w:pPr>
              <w:widowControl w:val="0"/>
              <w:snapToGrid w:val="0"/>
              <w:jc w:val="center"/>
              <w:rPr>
                <w:rFonts w:ascii="方正仿宋_GBK" w:cs="方正仿宋_GBK"/>
                <w:sz w:val="28"/>
                <w:szCs w:val="28"/>
              </w:rPr>
            </w:pPr>
            <w:r>
              <w:rPr>
                <w:rFonts w:ascii="方正仿宋_GBK" w:hAnsi="方正仿宋_GBK" w:cs="方正仿宋_GBK" w:hint="eastAsia"/>
                <w:sz w:val="28"/>
                <w:szCs w:val="28"/>
              </w:rPr>
              <w:t>调查</w:t>
            </w:r>
          </w:p>
        </w:tc>
        <w:tc>
          <w:tcPr>
            <w:tcW w:w="1656" w:type="dxa"/>
            <w:vAlign w:val="center"/>
          </w:tcPr>
          <w:p w:rsidR="00DF3458" w:rsidRDefault="00DF3458">
            <w:pPr>
              <w:widowControl w:val="0"/>
              <w:snapToGrid w:val="0"/>
              <w:jc w:val="center"/>
              <w:rPr>
                <w:rFonts w:ascii="方正仿宋_GBK" w:cs="方正仿宋_GBK"/>
                <w:sz w:val="28"/>
                <w:szCs w:val="28"/>
              </w:rPr>
            </w:pPr>
          </w:p>
        </w:tc>
        <w:tc>
          <w:tcPr>
            <w:tcW w:w="1573" w:type="dxa"/>
            <w:vAlign w:val="center"/>
          </w:tcPr>
          <w:p w:rsidR="00DF3458" w:rsidRDefault="00DF3458">
            <w:pPr>
              <w:widowControl w:val="0"/>
              <w:snapToGrid w:val="0"/>
              <w:jc w:val="center"/>
              <w:rPr>
                <w:rFonts w:ascii="方正仿宋_GBK" w:cs="方正仿宋_GBK"/>
                <w:sz w:val="28"/>
                <w:szCs w:val="28"/>
              </w:rPr>
            </w:pPr>
          </w:p>
        </w:tc>
        <w:tc>
          <w:tcPr>
            <w:tcW w:w="1376" w:type="dxa"/>
            <w:vAlign w:val="center"/>
          </w:tcPr>
          <w:p w:rsidR="00DF3458" w:rsidRDefault="00DF3458">
            <w:pPr>
              <w:widowControl w:val="0"/>
              <w:snapToGrid w:val="0"/>
              <w:jc w:val="center"/>
              <w:rPr>
                <w:rFonts w:ascii="方正仿宋_GBK" w:cs="方正仿宋_GBK"/>
                <w:sz w:val="28"/>
                <w:szCs w:val="28"/>
              </w:rPr>
            </w:pPr>
          </w:p>
        </w:tc>
        <w:tc>
          <w:tcPr>
            <w:tcW w:w="1181" w:type="dxa"/>
            <w:vAlign w:val="center"/>
          </w:tcPr>
          <w:p w:rsidR="00DF3458" w:rsidRDefault="00DF3458">
            <w:pPr>
              <w:widowControl w:val="0"/>
              <w:snapToGrid w:val="0"/>
              <w:jc w:val="center"/>
              <w:rPr>
                <w:rFonts w:ascii="方正仿宋_GBK" w:cs="方正仿宋_GBK"/>
                <w:sz w:val="28"/>
                <w:szCs w:val="28"/>
              </w:rPr>
            </w:pPr>
          </w:p>
        </w:tc>
        <w:tc>
          <w:tcPr>
            <w:tcW w:w="1343" w:type="dxa"/>
            <w:vAlign w:val="center"/>
          </w:tcPr>
          <w:p w:rsidR="00DF3458" w:rsidRDefault="00DF3458">
            <w:pPr>
              <w:widowControl w:val="0"/>
              <w:snapToGrid w:val="0"/>
              <w:jc w:val="center"/>
              <w:rPr>
                <w:rFonts w:ascii="方正仿宋_GBK" w:cs="方正仿宋_GBK"/>
                <w:sz w:val="28"/>
                <w:szCs w:val="28"/>
              </w:rPr>
            </w:pPr>
          </w:p>
        </w:tc>
        <w:tc>
          <w:tcPr>
            <w:tcW w:w="1116" w:type="dxa"/>
            <w:vAlign w:val="center"/>
          </w:tcPr>
          <w:p w:rsidR="00DF3458" w:rsidRDefault="00DF3458">
            <w:pPr>
              <w:widowControl w:val="0"/>
              <w:snapToGrid w:val="0"/>
              <w:jc w:val="center"/>
              <w:rPr>
                <w:rFonts w:ascii="方正仿宋_GBK" w:cs="方正仿宋_GBK"/>
                <w:sz w:val="28"/>
                <w:szCs w:val="28"/>
              </w:rPr>
            </w:pPr>
          </w:p>
        </w:tc>
        <w:tc>
          <w:tcPr>
            <w:tcW w:w="1052" w:type="dxa"/>
            <w:vAlign w:val="center"/>
          </w:tcPr>
          <w:p w:rsidR="00DF3458" w:rsidRDefault="00DF3458">
            <w:pPr>
              <w:widowControl w:val="0"/>
              <w:snapToGrid w:val="0"/>
              <w:jc w:val="center"/>
              <w:rPr>
                <w:rFonts w:ascii="方正仿宋_GBK" w:cs="方正仿宋_GBK"/>
                <w:sz w:val="28"/>
                <w:szCs w:val="28"/>
              </w:rPr>
            </w:pPr>
          </w:p>
        </w:tc>
        <w:tc>
          <w:tcPr>
            <w:tcW w:w="817" w:type="dxa"/>
            <w:vAlign w:val="center"/>
          </w:tcPr>
          <w:p w:rsidR="00DF3458" w:rsidRDefault="00DF3458">
            <w:pPr>
              <w:widowControl w:val="0"/>
              <w:snapToGrid w:val="0"/>
              <w:jc w:val="center"/>
              <w:rPr>
                <w:rFonts w:ascii="方正仿宋_GBK" w:cs="方正仿宋_GBK"/>
                <w:sz w:val="28"/>
                <w:szCs w:val="28"/>
              </w:rPr>
            </w:pPr>
          </w:p>
        </w:tc>
      </w:tr>
    </w:tbl>
    <w:p w:rsidR="00DF3458" w:rsidRDefault="00DF3458">
      <w:pPr>
        <w:widowControl w:val="0"/>
        <w:jc w:val="both"/>
        <w:rPr>
          <w:rFonts w:ascii="方正仿宋_GBK" w:hAnsi="宋体"/>
        </w:rPr>
        <w:sectPr w:rsidR="00DF3458">
          <w:headerReference w:type="even" r:id="rId13"/>
          <w:footerReference w:type="even" r:id="rId14"/>
          <w:footerReference w:type="default" r:id="rId15"/>
          <w:pgSz w:w="16838" w:h="11906" w:orient="landscape"/>
          <w:pgMar w:top="1587" w:right="2098" w:bottom="1474" w:left="1984" w:header="851" w:footer="1474" w:gutter="0"/>
          <w:cols w:space="0"/>
          <w:docGrid w:type="linesAndChars" w:linePitch="579" w:charSpace="-842"/>
        </w:sectPr>
      </w:pPr>
    </w:p>
    <w:p w:rsidR="00DF3458" w:rsidRDefault="00DF3458">
      <w:pPr>
        <w:widowControl w:val="0"/>
        <w:jc w:val="both"/>
        <w:rPr>
          <w:rFonts w:ascii="方正仿宋_GBK" w:hAnsi="宋体"/>
        </w:rPr>
        <w:sectPr w:rsidR="00DF3458">
          <w:type w:val="continuous"/>
          <w:pgSz w:w="16838" w:h="11906" w:orient="landscape"/>
          <w:pgMar w:top="1587" w:right="2098" w:bottom="1474" w:left="1984" w:header="851" w:footer="1474" w:gutter="0"/>
          <w:cols w:space="0"/>
          <w:docGrid w:type="linesAndChars" w:linePitch="579" w:charSpace="-842"/>
        </w:sectPr>
      </w:pPr>
    </w:p>
    <w:p w:rsidR="00DF3458" w:rsidRDefault="00692BC8">
      <w:pPr>
        <w:jc w:val="both"/>
        <w:textAlignment w:val="center"/>
        <w:rPr>
          <w:rFonts w:ascii="方正黑体_GBK" w:eastAsia="方正黑体_GBK" w:hAnsi="方正黑体_GBK" w:cs="方正黑体_GBK"/>
          <w:color w:val="000000"/>
          <w:lang/>
        </w:rPr>
      </w:pPr>
      <w:r>
        <w:rPr>
          <w:rFonts w:ascii="方正黑体_GBK" w:eastAsia="方正黑体_GBK" w:hAnsi="方正黑体_GBK" w:cs="方正黑体_GBK" w:hint="eastAsia"/>
          <w:color w:val="000000"/>
          <w:lang/>
        </w:rPr>
        <w:lastRenderedPageBreak/>
        <w:t>附件</w:t>
      </w:r>
      <w:r>
        <w:rPr>
          <w:rFonts w:ascii="方正黑体_GBK" w:eastAsia="方正黑体_GBK" w:hAnsi="方正黑体_GBK" w:cs="方正黑体_GBK" w:hint="eastAsia"/>
          <w:color w:val="000000"/>
          <w:lang/>
        </w:rPr>
        <w:t>3</w:t>
      </w:r>
    </w:p>
    <w:p w:rsidR="00DF3458" w:rsidRDefault="00692BC8">
      <w:pPr>
        <w:widowControl w:val="0"/>
        <w:jc w:val="both"/>
        <w:rPr>
          <w:rFonts w:ascii="方正小标宋_GBK" w:eastAsia="方正小标宋_GBK" w:hAnsi="方正小标宋_GBK" w:cs="方正小标宋_GBK"/>
          <w:color w:val="000000"/>
          <w:sz w:val="44"/>
          <w:szCs w:val="44"/>
          <w:lang/>
        </w:rPr>
      </w:pPr>
      <w:r>
        <w:rPr>
          <w:rFonts w:ascii="方正小标宋_GBK" w:eastAsia="方正小标宋_GBK" w:hAnsi="方正小标宋_GBK" w:cs="方正小标宋_GBK" w:hint="eastAsia"/>
          <w:color w:val="000000"/>
          <w:sz w:val="44"/>
          <w:szCs w:val="44"/>
          <w:lang/>
        </w:rPr>
        <w:t>重庆市危险化学品烟花爆竹安全生产专家名单</w:t>
      </w:r>
    </w:p>
    <w:p w:rsidR="00DF3458" w:rsidRDefault="00692BC8">
      <w:pPr>
        <w:widowControl w:val="0"/>
        <w:jc w:val="both"/>
        <w:rPr>
          <w:rFonts w:ascii="方正小标宋_GBK" w:eastAsia="方正小标宋_GBK" w:hAnsi="方正小标宋_GBK" w:cs="方正小标宋_GBK"/>
          <w:color w:val="000000"/>
          <w:sz w:val="44"/>
          <w:szCs w:val="44"/>
          <w:lang/>
        </w:rPr>
      </w:pPr>
      <w:r>
        <w:rPr>
          <w:rFonts w:ascii="方正楷体_GBK" w:eastAsia="方正楷体_GBK" w:hAnsi="方正楷体_GBK" w:cs="方正楷体_GBK" w:hint="eastAsia"/>
          <w:color w:val="000000"/>
          <w:lang/>
        </w:rPr>
        <w:t xml:space="preserve">            </w:t>
      </w:r>
      <w:r>
        <w:rPr>
          <w:rFonts w:ascii="方正楷体_GBK" w:eastAsia="方正楷体_GBK" w:hAnsi="方正楷体_GBK" w:cs="方正楷体_GBK" w:hint="eastAsia"/>
          <w:color w:val="000000"/>
          <w:lang/>
        </w:rPr>
        <w:t>编制时间</w:t>
      </w:r>
      <w:r>
        <w:rPr>
          <w:rFonts w:ascii="方正楷体_GBK" w:eastAsia="方正楷体_GBK" w:hAnsi="方正楷体_GBK" w:cs="方正楷体_GBK" w:hint="eastAsia"/>
          <w:color w:val="000000"/>
          <w:lang/>
        </w:rPr>
        <w:t>:2018</w:t>
      </w:r>
      <w:r>
        <w:rPr>
          <w:rFonts w:ascii="方正楷体_GBK" w:eastAsia="方正楷体_GBK" w:hAnsi="方正楷体_GBK" w:cs="方正楷体_GBK" w:hint="eastAsia"/>
          <w:color w:val="000000"/>
          <w:lang/>
        </w:rPr>
        <w:t>年</w:t>
      </w:r>
      <w:r>
        <w:rPr>
          <w:rFonts w:ascii="方正楷体_GBK" w:eastAsia="方正楷体_GBK" w:hAnsi="方正楷体_GBK" w:cs="方正楷体_GBK" w:hint="eastAsia"/>
          <w:color w:val="000000"/>
          <w:lang/>
        </w:rPr>
        <w:t>5</w:t>
      </w:r>
      <w:r>
        <w:rPr>
          <w:rFonts w:ascii="方正楷体_GBK" w:eastAsia="方正楷体_GBK" w:hAnsi="方正楷体_GBK" w:cs="方正楷体_GBK" w:hint="eastAsia"/>
          <w:color w:val="000000"/>
          <w:lang/>
        </w:rPr>
        <w:t>月</w:t>
      </w:r>
      <w:r>
        <w:rPr>
          <w:rFonts w:ascii="方正楷体_GBK" w:eastAsia="方正楷体_GBK" w:hAnsi="方正楷体_GBK" w:cs="方正楷体_GBK" w:hint="eastAsia"/>
          <w:color w:val="000000"/>
          <w:lang/>
        </w:rPr>
        <w:t>2</w:t>
      </w:r>
      <w:r>
        <w:rPr>
          <w:rFonts w:ascii="方正楷体_GBK" w:eastAsia="方正楷体_GBK" w:hAnsi="方正楷体_GBK" w:cs="方正楷体_GBK" w:hint="eastAsia"/>
          <w:color w:val="000000"/>
          <w:lang/>
        </w:rPr>
        <w:t>日</w:t>
      </w:r>
    </w:p>
    <w:tbl>
      <w:tblPr>
        <w:tblW w:w="9645" w:type="dxa"/>
        <w:tblInd w:w="-312" w:type="dxa"/>
        <w:tblLayout w:type="fixed"/>
        <w:tblCellMar>
          <w:top w:w="15" w:type="dxa"/>
          <w:left w:w="15" w:type="dxa"/>
          <w:bottom w:w="15" w:type="dxa"/>
          <w:right w:w="15" w:type="dxa"/>
        </w:tblCellMar>
        <w:tblLook w:val="04A0"/>
      </w:tblPr>
      <w:tblGrid>
        <w:gridCol w:w="652"/>
        <w:gridCol w:w="11"/>
        <w:gridCol w:w="11"/>
        <w:gridCol w:w="810"/>
        <w:gridCol w:w="21"/>
        <w:gridCol w:w="12"/>
        <w:gridCol w:w="519"/>
        <w:gridCol w:w="18"/>
        <w:gridCol w:w="1263"/>
        <w:gridCol w:w="12"/>
        <w:gridCol w:w="2595"/>
        <w:gridCol w:w="12"/>
        <w:gridCol w:w="13"/>
        <w:gridCol w:w="2300"/>
        <w:gridCol w:w="6"/>
        <w:gridCol w:w="13"/>
        <w:gridCol w:w="1361"/>
        <w:gridCol w:w="16"/>
      </w:tblGrid>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序号</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姓</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名</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性别</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职称</w:t>
            </w:r>
            <w:r>
              <w:rPr>
                <w:rFonts w:ascii="方正仿宋_GBK" w:hAnsi="方正仿宋_GBK" w:cs="方正仿宋_GBK" w:hint="eastAsia"/>
                <w:color w:val="000000"/>
                <w:sz w:val="24"/>
                <w:szCs w:val="24"/>
                <w:lang/>
              </w:rPr>
              <w:t>/</w:t>
            </w:r>
            <w:r>
              <w:rPr>
                <w:rFonts w:ascii="方正仿宋_GBK" w:hAnsi="方正仿宋_GBK" w:cs="方正仿宋_GBK" w:hint="eastAsia"/>
                <w:color w:val="000000"/>
                <w:sz w:val="24"/>
                <w:szCs w:val="24"/>
                <w:lang/>
              </w:rPr>
              <w:t>职务</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工作单位</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擅长行业专业</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备注</w:t>
            </w:r>
          </w:p>
        </w:tc>
      </w:tr>
      <w:tr w:rsidR="00DF3458">
        <w:trPr>
          <w:trHeight w:hRule="exact" w:val="567"/>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黑体_GBK" w:eastAsia="方正黑体_GBK" w:hAnsi="方正黑体_GBK" w:cs="方正黑体_GBK" w:hint="eastAsia"/>
                <w:color w:val="000000"/>
                <w:sz w:val="24"/>
                <w:szCs w:val="24"/>
                <w:lang/>
              </w:rPr>
              <w:t>生产组</w:t>
            </w:r>
          </w:p>
        </w:tc>
      </w:tr>
      <w:tr w:rsidR="00DF3458">
        <w:trPr>
          <w:trHeight w:hRule="exact" w:val="567"/>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1</w:t>
            </w:r>
            <w:r>
              <w:rPr>
                <w:rFonts w:ascii="方正楷体_GBK" w:eastAsia="方正楷体_GBK" w:hAnsi="方正楷体_GBK" w:cs="方正楷体_GBK" w:hint="eastAsia"/>
                <w:color w:val="000000"/>
                <w:sz w:val="24"/>
                <w:szCs w:val="24"/>
                <w:lang/>
              </w:rPr>
              <w:t>）“一体化”工作组</w:t>
            </w: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冉蜀英</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教授级高工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19"/>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吴树民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重庆市国资委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朱</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邓勋民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谢</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跃</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w:t>
            </w:r>
            <w:r w:rsidR="00447513">
              <w:rPr>
                <w:rFonts w:ascii="方正仿宋_GBK" w:hAnsi="方正仿宋_GBK" w:cs="方正仿宋_GBK" w:hint="eastAsia"/>
                <w:color w:val="000000"/>
                <w:sz w:val="24"/>
                <w:szCs w:val="24"/>
                <w:lang/>
              </w:rPr>
              <w:t>设计</w:t>
            </w:r>
            <w:r>
              <w:rPr>
                <w:rFonts w:ascii="方正仿宋_GBK" w:hAnsi="方正仿宋_GBK" w:cs="方正仿宋_GBK" w:hint="eastAsia"/>
                <w:color w:val="000000"/>
                <w:sz w:val="24"/>
                <w:szCs w:val="24"/>
                <w:lang/>
              </w:rPr>
              <w:t>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黎宗明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应礼和</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周一匡</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重庆市商委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伍建军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重庆化医长寿化工集团有限公司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危化生产、化工安全</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席　刚</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长寿区经济技术开发区安监局</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安全管理、化工、应急救援、职业卫生</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蒋建华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重庆长风化学工业有限公司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化工工艺、化工安全技术管理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黄力武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化工、安全工程、环境工程</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刘国勇</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黄</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重庆泰莱斯科技咨询有限公司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035"/>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彭代华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化工工程师、注册安全工程师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重庆嘉惠环保科技有限公司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化工、安全生产管理、职业卫生管理、环保管理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9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夏吉全</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化工工程师、注册安全工程师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长寿区安监局</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化工工艺、化学工程、危化安全监管、应急管理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张</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琳</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夏洪永</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副教授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重庆化工职业学院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过程自动化</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王华荣</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化学</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李</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瑞</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吴子科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危化生产、油库、加油站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2</w:t>
            </w:r>
            <w:r>
              <w:rPr>
                <w:rFonts w:ascii="方正楷体_GBK" w:eastAsia="方正楷体_GBK" w:hAnsi="方正楷体_GBK" w:cs="方正楷体_GBK" w:hint="eastAsia"/>
                <w:color w:val="000000"/>
                <w:sz w:val="24"/>
                <w:szCs w:val="24"/>
                <w:lang/>
              </w:rPr>
              <w:t>）咨询组</w:t>
            </w: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杜庆萱</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重庆天原化工厂</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65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鲜思淑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重庆麻柳沿江开发投资有限公司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化工生产技术与管理、安全技术与管理、环境保护、污染防治、化工、环境保护、安全管理、应急管理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061"/>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唐继垒</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重庆博腾制药科技股份有限公司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安全工程、精细化工、安全管理、应急救援、应急管理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方翼华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石油化工、应急预案、职业卫生</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376"/>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3</w:t>
            </w:r>
            <w:r>
              <w:rPr>
                <w:rFonts w:ascii="方正楷体_GBK" w:eastAsia="方正楷体_GBK" w:hAnsi="方正楷体_GBK" w:cs="方正楷体_GBK" w:hint="eastAsia"/>
                <w:color w:val="000000"/>
                <w:sz w:val="24"/>
                <w:szCs w:val="24"/>
                <w:lang/>
              </w:rPr>
              <w:t>）检查组</w:t>
            </w: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龚</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雪</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重庆紫光化工股份有限公司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化工机械（化工安全）</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353"/>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罗文兵</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中级</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黔江区安监局</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化学、化工类</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87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邹德文</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重庆农药化工（集团）有限公司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有机化工、精细化工、化工工程及设计、化工分析、化工操作与安全</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335"/>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王</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纯</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化工工艺高级工程师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重庆农药化工（集团）有限公司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有机化工、精细化工、化工原理、有机合成、分析化学、化工操作与安全化学工程</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陈加林</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中化重庆涪陵化工有限公司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综合应急、石油化工、企业安全管理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894"/>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陆</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重庆美高科技有限公司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石油化工、天然气、安全工程、综合应急、职业卫生</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钟向新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重庆美高科技有限公司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化工工艺、安全工程、消防工程、职业健康</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章伯林</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重庆建峰浩康化工有限公司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安全技术、工程建设、化工工艺、设备检维修</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杨</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勇</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长寿经开区管委会安监局</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化学工程、安全工程、应急管理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宋发荣</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江津区安全生产协会</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危化品管理、职业卫生管理、道路交通事故预防</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30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杨成林</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注册安全工程师、化学工程与工艺工程师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重庆农药化工（集团）有限公司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安全、职业卫生、化学工程与工艺、环保</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32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邓</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胤</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重庆博腾制药科技股份有限公司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微生物、精细化工、职业卫生、反应安全风险评估、安全管理、职业卫生管理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唐</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勇</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重庆长风化学工业有限公司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化工工艺、化工安全技术管理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陈孝维</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中国石化集团四川维尼纶厂</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化工安全、安全监督管理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徐</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铫</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中国石化集团四川维尼纶厂</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化工、安全工程、项目管理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9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钟</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勋</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化工工程师、注册安全工程师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中国石化集团四川维尼纶厂</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化工、安全工程</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035"/>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黄国耀</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安全工程师、注册安全工程师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长寿经开区应急管理中心</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危化安全、应急求援、天然气开采、安全管理救援</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12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田</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注册安全工程师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林德化医（重庆）气体有限公司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化工生产工艺技术、工艺安全管理、安全、环保、职业卫生、消防安全管理</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黑体_GBK" w:eastAsia="方正黑体_GBK" w:hAnsi="方正黑体_GBK" w:cs="方正黑体_GBK" w:hint="eastAsia"/>
                <w:color w:val="000000"/>
                <w:sz w:val="24"/>
                <w:szCs w:val="24"/>
                <w:lang/>
              </w:rPr>
              <w:t>经营储存专家</w:t>
            </w:r>
          </w:p>
        </w:tc>
      </w:tr>
      <w:tr w:rsidR="00DF3458">
        <w:trPr>
          <w:trHeight w:hRule="exact" w:val="567"/>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1</w:t>
            </w:r>
            <w:r>
              <w:rPr>
                <w:rFonts w:ascii="方正楷体_GBK" w:eastAsia="方正楷体_GBK" w:hAnsi="方正楷体_GBK" w:cs="方正楷体_GBK" w:hint="eastAsia"/>
                <w:color w:val="000000"/>
                <w:sz w:val="24"/>
                <w:szCs w:val="24"/>
                <w:lang/>
              </w:rPr>
              <w:t>）油库组</w:t>
            </w: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冉蜀英</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教授级高工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吴树民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重庆市国资委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应礼和</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周一匡</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重庆市商委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朱</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张</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琳</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闫少康</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重庆朔风科技有限公司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傅学歧</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重庆盛基新源设计院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黎宗明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原重庆市安全生产科学研究有限公司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王小明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黄</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李</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瑞</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8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吴子科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郑兴华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708"/>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罗康学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重庆轩能石油天然气有限公司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828"/>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耿</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鹏</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中级</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74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闫</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邓勋民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739"/>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黄力武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方翼华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754"/>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刘国勇</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83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胡龙江</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中国石油重庆销售仓储分公司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29"/>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杨玉利</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安评师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龙禹石油公司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91"/>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25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田剑龙</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建筑工程师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中石化重庆黔江石油分公司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419"/>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2</w:t>
            </w:r>
            <w:r>
              <w:rPr>
                <w:rFonts w:ascii="方正楷体_GBK" w:eastAsia="方正楷体_GBK" w:hAnsi="方正楷体_GBK" w:cs="方正楷体_GBK" w:hint="eastAsia"/>
                <w:color w:val="000000"/>
                <w:sz w:val="24"/>
                <w:szCs w:val="24"/>
                <w:lang/>
              </w:rPr>
              <w:t>）加油站组</w:t>
            </w:r>
          </w:p>
        </w:tc>
      </w:tr>
      <w:tr w:rsidR="00DF3458">
        <w:trPr>
          <w:trHeight w:val="945"/>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傅学歧</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重庆盛基新源设计院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9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黎宗明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9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王小明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87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黄</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李</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瑞</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吴子科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郑兴华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罗康学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重庆轩能石油天然气有限公司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耿鹏</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中级</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闫</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528"/>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夏</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重庆均昊科技有限公司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张建新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高工、注安师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重庆市地勘局</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8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僚</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注安师、评价师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重庆地建安全评价公司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张伟华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中级、注安师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庹洪鸣</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中石油重庆销售涪陵分公司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9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冯</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皓</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中级、注安师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05"/>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邓</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静</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注安师、二级评价师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438"/>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李昌杰</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84"/>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岳</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814"/>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李</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伟</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评价师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78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刘文娟</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评价师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2"/>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张文学</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注安师、评价师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重庆美高科技有限公司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33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李松成</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中石化惠通公司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33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唐安华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重庆云凯科技有限公司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451"/>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3</w:t>
            </w:r>
            <w:r>
              <w:rPr>
                <w:rFonts w:ascii="方正楷体_GBK" w:eastAsia="方正楷体_GBK" w:hAnsi="方正楷体_GBK" w:cs="方正楷体_GBK" w:hint="eastAsia"/>
                <w:color w:val="000000"/>
                <w:sz w:val="24"/>
                <w:szCs w:val="24"/>
                <w:lang/>
              </w:rPr>
              <w:t>）气体充装组</w:t>
            </w: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傅学歧</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重庆盛基新源设计院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黎宗明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原重庆市安全生产科学研究有限公司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王小明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黄</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彬</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重庆风地观科技发展有限公司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6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李</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瑞</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586"/>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吴子科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60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郑兴华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重庆昆冈科技有限公司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油库、气体充装、加油站</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330"/>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8</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冉蜀英</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val="431"/>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吴树民</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重庆市国资委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应礼和</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重庆市化工设计院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周一匡</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重庆市商委</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朱</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进</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张</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琳</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重庆市化工研究院</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闫少康</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重庆朔风科技有限公司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油库、气体充装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唐安华</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重庆云凯科技有限公司</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加油站、气体充装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6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熊辉亮</w:t>
            </w:r>
          </w:p>
        </w:tc>
        <w:tc>
          <w:tcPr>
            <w:tcW w:w="5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重庆市气体协会</w:t>
            </w:r>
          </w:p>
        </w:tc>
        <w:tc>
          <w:tcPr>
            <w:tcW w:w="23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气体充装</w:t>
            </w:r>
          </w:p>
        </w:tc>
        <w:tc>
          <w:tcPr>
            <w:tcW w:w="13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trHeight w:hRule="exact" w:val="567"/>
        </w:trPr>
        <w:tc>
          <w:tcPr>
            <w:tcW w:w="964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黑体_GBK" w:eastAsia="方正黑体_GBK" w:hAnsi="方正黑体_GBK" w:cs="方正黑体_GBK" w:hint="eastAsia"/>
                <w:color w:val="000000"/>
                <w:sz w:val="24"/>
                <w:szCs w:val="24"/>
                <w:lang/>
              </w:rPr>
              <w:t>石油天然气管道组</w:t>
            </w:r>
          </w:p>
        </w:tc>
      </w:tr>
      <w:tr w:rsidR="00DF3458">
        <w:trPr>
          <w:gridAfter w:val="1"/>
          <w:wAfter w:w="16" w:type="dxa"/>
          <w:trHeight w:hRule="exact" w:val="567"/>
        </w:trPr>
        <w:tc>
          <w:tcPr>
            <w:tcW w:w="962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1</w:t>
            </w:r>
            <w:r>
              <w:rPr>
                <w:rFonts w:ascii="方正楷体_GBK" w:eastAsia="方正楷体_GBK" w:hAnsi="方正楷体_GBK" w:cs="方正楷体_GBK" w:hint="eastAsia"/>
                <w:color w:val="000000"/>
                <w:sz w:val="24"/>
                <w:szCs w:val="24"/>
                <w:lang/>
              </w:rPr>
              <w:t>）长输管线</w:t>
            </w: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梁</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平</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重庆科技学院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石油与天然气工程、油气储运工程</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晏</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西</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川东设计院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石油与天然气工程设计、油气储运</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陈光明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33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陈全树</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重庆燃气集团股份有限公司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燃气输配、燃气应用</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朱富斌</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陈克勤</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重庆气矿</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油气储运工程、天然气开采、城镇燃气、应急管理与处置</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蒋华全</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中石油西南油气田公司储气库管理处</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采油工程、储气库注采、安全环保</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熊中琼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中石油西南油气田公司储气库管理处</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安全环保、管道、压缩机、储气库注采</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9</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白建平</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重庆科技学院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石油安全技术、地质灾害评价</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33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杨</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俊</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输气管理处梁平作业区</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天然气管道运输</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煤设院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石油与天然气工程设计、油气储运、燃气工程设计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12</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陈美宝</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副教授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重庆科技学院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石油安全技术、石油天然气安全管理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李</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毅</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油气管道运行、油气管理安全管理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蒋建国</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油气管道运行、油气管道</w:t>
            </w:r>
            <w:r>
              <w:rPr>
                <w:rFonts w:ascii="方正仿宋_GBK" w:hAnsi="方正仿宋_GBK" w:cs="方正仿宋_GBK" w:hint="eastAsia"/>
                <w:color w:val="000000"/>
                <w:sz w:val="24"/>
                <w:szCs w:val="24"/>
                <w:lang/>
              </w:rPr>
              <w:t>HSE</w:t>
            </w:r>
            <w:r>
              <w:rPr>
                <w:rFonts w:ascii="方正仿宋_GBK" w:hAnsi="方正仿宋_GBK" w:cs="方正仿宋_GBK" w:hint="eastAsia"/>
                <w:color w:val="000000"/>
                <w:sz w:val="24"/>
                <w:szCs w:val="24"/>
                <w:lang/>
              </w:rPr>
              <w:t>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房旭鹏</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油气管道运行、油气管道管理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孙文军</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中航油重庆分公司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油气储运工程、安全生产监督管理、输油管道安全运行与应急</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林</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晋</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492"/>
        </w:trPr>
        <w:tc>
          <w:tcPr>
            <w:tcW w:w="962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楷体_GBK" w:eastAsia="方正楷体_GBK" w:hAnsi="方正楷体_GBK" w:cs="方正楷体_GBK" w:hint="eastAsia"/>
                <w:color w:val="000000"/>
                <w:sz w:val="24"/>
                <w:szCs w:val="24"/>
                <w:lang/>
              </w:rPr>
              <w:t>（</w:t>
            </w:r>
            <w:r>
              <w:rPr>
                <w:rFonts w:ascii="方正楷体_GBK" w:eastAsia="方正楷体_GBK" w:hAnsi="方正楷体_GBK" w:cs="方正楷体_GBK" w:hint="eastAsia"/>
                <w:color w:val="000000"/>
                <w:sz w:val="24"/>
                <w:szCs w:val="24"/>
                <w:lang/>
              </w:rPr>
              <w:t>2</w:t>
            </w:r>
            <w:r>
              <w:rPr>
                <w:rFonts w:ascii="方正楷体_GBK" w:eastAsia="方正楷体_GBK" w:hAnsi="方正楷体_GBK" w:cs="方正楷体_GBK" w:hint="eastAsia"/>
                <w:color w:val="000000"/>
                <w:sz w:val="24"/>
                <w:szCs w:val="24"/>
                <w:lang/>
              </w:rPr>
              <w:t>）城镇燃气</w:t>
            </w: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梁</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平</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重庆科技学院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石油与天然气工程、油气储运工程</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晏</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西</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川东设计院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石油与天然气工程设计、油气储运</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陈光明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33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陈全树</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重庆燃气集团股份有限公司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燃气输配、燃气应用</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朱富斌</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陈克勤</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重庆气矿</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油气储运工程、天然气开采、城镇燃气、应急管理与处置</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7</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蒋华全</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中石油西南油气田公司储气库管理处</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采油工程、储气库注采、安全环保</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熊中琼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中石油西南油气田公司储气库管理处</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安全环保、管道、压缩机、储气库注采</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白建平</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重庆科技学院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石油安全技术、地质灾害评价</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494"/>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杨</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俊</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输气管理处梁平作业区</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天然气管道运输</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11</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张</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煤设院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石油与天然气工程设计、油气储运、燃气工程设计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12</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李</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毅</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油气管道运行、油气管理安全管理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13</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蒋建国</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油气管道运行、油气管道</w:t>
            </w:r>
            <w:r>
              <w:rPr>
                <w:rFonts w:ascii="方正仿宋_GBK" w:hAnsi="方正仿宋_GBK" w:cs="方正仿宋_GBK" w:hint="eastAsia"/>
                <w:color w:val="000000"/>
                <w:sz w:val="24"/>
                <w:szCs w:val="24"/>
                <w:lang/>
              </w:rPr>
              <w:t>HSE</w:t>
            </w:r>
            <w:r>
              <w:rPr>
                <w:rFonts w:ascii="方正仿宋_GBK" w:hAnsi="方正仿宋_GBK" w:cs="方正仿宋_GBK" w:hint="eastAsia"/>
                <w:color w:val="000000"/>
                <w:sz w:val="24"/>
                <w:szCs w:val="24"/>
                <w:lang/>
              </w:rPr>
              <w:t>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14</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房旭鹏</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西南管道重庆分公司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油气管道运行、油气管道管理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99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15</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孙文军</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中航油重庆分公司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油气储运工程、安全生产监督管理、输油管道安全运行与应急</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16</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林</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晋</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石油天然气工程设计、煤化工程设计</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17</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彭世尼</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重庆大学</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石油天然气工程、安全技术、节能技术</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18</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俞善东</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重庆燃气设计研究院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城市燃气</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19</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立</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正高级</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燃气应用、安全、输配</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20</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刘</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薇</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正高级</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燃气应用、安全、输配</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21</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王华胜</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安全工程、城镇燃气</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22</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陈全树</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正高工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燃气技术、设备设施运行、应急管理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23</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代竹青</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燃气安全管理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lastRenderedPageBreak/>
              <w:t>24</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管维华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城镇燃气</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25</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戴茂涛</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城镇燃气、压力容器、管道、安全技术管理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33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26</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陶</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忠</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城镇燃气安全管理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27</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陈星明</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燃气输配、燃气工程技术</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28</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袁明远</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城市燃气工程、燃气经营单位安全现状评价</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1044"/>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29</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陈元洪</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工程项目管理、石油天然气管道安装工程、市政燃气工程</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30</w:t>
            </w:r>
          </w:p>
        </w:tc>
        <w:tc>
          <w:tcPr>
            <w:tcW w:w="8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简</w:t>
            </w:r>
            <w:r>
              <w:rPr>
                <w:rFonts w:ascii="方正仿宋_GBK" w:hAnsi="方正仿宋_GBK" w:cs="方正仿宋_GBK" w:hint="eastAsia"/>
                <w:color w:val="000000"/>
                <w:sz w:val="24"/>
                <w:szCs w:val="24"/>
                <w:lang/>
              </w:rPr>
              <w:t xml:space="preserve">  </w:t>
            </w:r>
            <w:r>
              <w:rPr>
                <w:rFonts w:ascii="方正仿宋_GBK" w:hAnsi="方正仿宋_GBK" w:cs="方正仿宋_GBK" w:hint="eastAsia"/>
                <w:color w:val="000000"/>
                <w:sz w:val="24"/>
                <w:szCs w:val="24"/>
                <w:lang/>
              </w:rPr>
              <w:t>精</w:t>
            </w:r>
          </w:p>
        </w:tc>
        <w:tc>
          <w:tcPr>
            <w:tcW w:w="5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女</w:t>
            </w:r>
          </w:p>
        </w:tc>
        <w:tc>
          <w:tcPr>
            <w:tcW w:w="12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重庆市燃气集团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燃气安全管理、职业卫生管理</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478"/>
        </w:trPr>
        <w:tc>
          <w:tcPr>
            <w:tcW w:w="962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黑体_GBK" w:eastAsia="方正黑体_GBK" w:hAnsi="方正黑体_GBK" w:cs="方正黑体_GBK" w:hint="eastAsia"/>
                <w:color w:val="000000"/>
                <w:sz w:val="24"/>
                <w:szCs w:val="24"/>
                <w:lang/>
              </w:rPr>
              <w:t>烟花爆竹组</w:t>
            </w:r>
          </w:p>
        </w:tc>
      </w:tr>
      <w:tr w:rsidR="00DF3458">
        <w:trPr>
          <w:gridAfter w:val="1"/>
          <w:wAfter w:w="16" w:type="dxa"/>
          <w:trHeight w:val="66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郭科社</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2</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钟彦亚</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高工</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3</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徐守彬</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解放军陆军勤务学院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4</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雍岐东</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教授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解放军陆军勤务学院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5</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甘元庆</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重庆顿方科技有限公司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hRule="exact" w:val="567"/>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6</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杨</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平</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重庆助安科技有限公司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7</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徐</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磊</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33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8</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段美满</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重庆市安全生产科学研究院</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660"/>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9</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Style w:val="font71"/>
                <w:rFonts w:ascii="方正仿宋_GBK" w:eastAsia="方正仿宋_GBK" w:hAnsi="方正仿宋_GBK" w:cs="方正仿宋_GBK"/>
                <w:lang/>
              </w:rPr>
              <w:t>李</w:t>
            </w:r>
            <w:r>
              <w:rPr>
                <w:rStyle w:val="font71"/>
                <w:rFonts w:ascii="方正仿宋_GBK" w:eastAsia="方正仿宋_GBK" w:hAnsi="方正仿宋_GBK" w:cs="方正仿宋_GBK"/>
                <w:lang/>
              </w:rPr>
              <w:t xml:space="preserve">  </w:t>
            </w:r>
            <w:r>
              <w:rPr>
                <w:rStyle w:val="font71"/>
                <w:rFonts w:ascii="方正仿宋_GBK" w:eastAsia="方正仿宋_GBK" w:hAnsi="方正仿宋_GBK" w:cs="方正仿宋_GBK"/>
                <w:lang/>
              </w:rPr>
              <w:t>华</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中煤科工集团重庆研究有限公司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r w:rsidR="00DF3458">
        <w:trPr>
          <w:gridAfter w:val="1"/>
          <w:wAfter w:w="16" w:type="dxa"/>
          <w:trHeight w:val="554"/>
        </w:trPr>
        <w:tc>
          <w:tcPr>
            <w:tcW w:w="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10</w:t>
            </w:r>
          </w:p>
        </w:tc>
        <w:tc>
          <w:tcPr>
            <w:tcW w:w="8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王述剑</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男</w:t>
            </w:r>
          </w:p>
        </w:tc>
        <w:tc>
          <w:tcPr>
            <w:tcW w:w="12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jc w:val="center"/>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工程师</w:t>
            </w:r>
          </w:p>
        </w:tc>
        <w:tc>
          <w:tcPr>
            <w:tcW w:w="26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重庆美高科技有限公司</w:t>
            </w:r>
          </w:p>
        </w:tc>
        <w:tc>
          <w:tcPr>
            <w:tcW w:w="23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692BC8">
            <w:pPr>
              <w:snapToGrid w:val="0"/>
              <w:textAlignment w:val="center"/>
              <w:rPr>
                <w:rFonts w:ascii="方正仿宋_GBK" w:hAnsi="方正仿宋_GBK" w:cs="方正仿宋_GBK"/>
                <w:color w:val="000000"/>
                <w:sz w:val="24"/>
                <w:szCs w:val="24"/>
              </w:rPr>
            </w:pPr>
            <w:r>
              <w:rPr>
                <w:rFonts w:ascii="方正仿宋_GBK" w:hAnsi="方正仿宋_GBK" w:cs="方正仿宋_GBK" w:hint="eastAsia"/>
                <w:color w:val="000000"/>
                <w:sz w:val="24"/>
                <w:szCs w:val="24"/>
                <w:lang/>
              </w:rPr>
              <w:t>烟花爆竹</w:t>
            </w:r>
          </w:p>
        </w:tc>
        <w:tc>
          <w:tcPr>
            <w:tcW w:w="1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3458" w:rsidRDefault="00DF3458">
            <w:pPr>
              <w:snapToGrid w:val="0"/>
              <w:rPr>
                <w:rFonts w:ascii="方正仿宋_GBK" w:hAnsi="方正仿宋_GBK" w:cs="方正仿宋_GBK"/>
                <w:color w:val="000000"/>
                <w:sz w:val="24"/>
                <w:szCs w:val="24"/>
              </w:rPr>
            </w:pPr>
          </w:p>
        </w:tc>
      </w:tr>
    </w:tbl>
    <w:p w:rsidR="00DF3458" w:rsidRDefault="00DF3458">
      <w:pPr>
        <w:widowControl w:val="0"/>
        <w:spacing w:line="20" w:lineRule="exact"/>
        <w:jc w:val="both"/>
        <w:rPr>
          <w:rFonts w:ascii="方正仿宋_GBK" w:hAnsi="宋体"/>
        </w:rPr>
      </w:pPr>
    </w:p>
    <w:p w:rsidR="00DF3458" w:rsidRDefault="00692BC8">
      <w:pPr>
        <w:widowControl w:val="0"/>
        <w:jc w:val="both"/>
        <w:rPr>
          <w:rFonts w:ascii="方正仿宋_GBK" w:hAnsi="宋体"/>
        </w:rPr>
      </w:pPr>
      <w:r>
        <w:rPr>
          <w:rFonts w:ascii="方正仿宋_GBK" w:hAnsi="宋体"/>
        </w:rPr>
        <w:lastRenderedPageBreak/>
        <w:br w:type="page"/>
      </w: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DF3458">
      <w:pPr>
        <w:widowControl w:val="0"/>
        <w:jc w:val="both"/>
        <w:rPr>
          <w:rFonts w:ascii="方正仿宋_GBK" w:hAnsi="宋体"/>
        </w:rPr>
      </w:pPr>
    </w:p>
    <w:p w:rsidR="00DF3458" w:rsidRDefault="00692BC8">
      <w:pPr>
        <w:rPr>
          <w:rFonts w:ascii="方正仿宋_GBK" w:hAnsi="方正仿宋_GBK" w:cs="方正仿宋_GBK"/>
          <w:sz w:val="28"/>
          <w:szCs w:val="28"/>
        </w:rPr>
      </w:pPr>
      <w:r>
        <w:rPr>
          <w:rFonts w:ascii="方正仿宋_GBK" w:hAnsi="方正仿宋_GBK" w:cs="方正仿宋_GBK" w:hint="eastAsia"/>
          <w:sz w:val="28"/>
          <w:szCs w:val="28"/>
        </w:rPr>
        <w:t>（</w:t>
      </w:r>
      <w:r>
        <w:rPr>
          <w:rFonts w:ascii="方正仿宋_GBK" w:hAnsi="方正仿宋_GBK" w:cs="方正仿宋_GBK" w:hint="eastAsia"/>
          <w:sz w:val="28"/>
          <w:szCs w:val="28"/>
        </w:rPr>
        <w:t>公开方式：主动公开</w:t>
      </w:r>
      <w:r>
        <w:rPr>
          <w:rFonts w:ascii="方正仿宋_GBK" w:hAnsi="方正仿宋_GBK" w:cs="方正仿宋_GBK" w:hint="eastAsia"/>
          <w:sz w:val="28"/>
          <w:szCs w:val="28"/>
        </w:rPr>
        <w:t>）</w:t>
      </w:r>
    </w:p>
    <w:p w:rsidR="00DF3458" w:rsidRDefault="00692BC8">
      <w:pPr>
        <w:pBdr>
          <w:top w:val="single" w:sz="6" w:space="1" w:color="auto"/>
          <w:bottom w:val="single" w:sz="6" w:space="1" w:color="auto"/>
        </w:pBdr>
        <w:rPr>
          <w:rFonts w:ascii="方正仿宋_GBK" w:hAnsi="宋体"/>
        </w:rPr>
      </w:pPr>
      <w:r>
        <w:rPr>
          <w:noProof/>
        </w:rPr>
        <w:drawing>
          <wp:anchor distT="0" distB="0" distL="114300" distR="114300" simplePos="0" relativeHeight="251658240" behindDoc="0" locked="0" layoutInCell="1" allowOverlap="1">
            <wp:simplePos x="0" y="0"/>
            <wp:positionH relativeFrom="column">
              <wp:posOffset>3714115</wp:posOffset>
            </wp:positionH>
            <wp:positionV relativeFrom="paragraph">
              <wp:posOffset>402590</wp:posOffset>
            </wp:positionV>
            <wp:extent cx="1790700" cy="59055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1790700" cy="590550"/>
                    </a:xfrm>
                    <a:prstGeom prst="rect">
                      <a:avLst/>
                    </a:prstGeom>
                    <a:noFill/>
                    <a:ln w="9525">
                      <a:noFill/>
                    </a:ln>
                  </pic:spPr>
                </pic:pic>
              </a:graphicData>
            </a:graphic>
          </wp:anchor>
        </w:drawing>
      </w:r>
      <w:r>
        <w:rPr>
          <w:rFonts w:ascii="方正仿宋_GBK" w:hAnsi="方正仿宋_GBK" w:cs="方正仿宋_GBK" w:hint="eastAsia"/>
          <w:color w:val="000000"/>
          <w:sz w:val="28"/>
          <w:szCs w:val="28"/>
        </w:rPr>
        <w:t xml:space="preserve">  </w:t>
      </w:r>
      <w:r>
        <w:rPr>
          <w:rFonts w:ascii="方正仿宋_GBK" w:hAnsi="方正仿宋_GBK" w:cs="方正仿宋_GBK" w:hint="eastAsia"/>
          <w:color w:val="000000"/>
          <w:sz w:val="28"/>
          <w:szCs w:val="28"/>
        </w:rPr>
        <w:t>重庆市安全生产监督管理局办公室</w:t>
      </w:r>
      <w:r>
        <w:rPr>
          <w:rFonts w:ascii="方正仿宋_GBK" w:hAnsi="方正仿宋_GBK" w:cs="方正仿宋_GBK" w:hint="eastAsia"/>
          <w:color w:val="000000"/>
          <w:sz w:val="28"/>
          <w:szCs w:val="28"/>
        </w:rPr>
        <w:t xml:space="preserve">           2018</w:t>
      </w:r>
      <w:r>
        <w:rPr>
          <w:rFonts w:ascii="方正仿宋_GBK" w:hAnsi="方正仿宋_GBK" w:cs="方正仿宋_GBK" w:hint="eastAsia"/>
          <w:color w:val="000000"/>
          <w:sz w:val="28"/>
          <w:szCs w:val="28"/>
        </w:rPr>
        <w:t>年</w:t>
      </w:r>
      <w:r>
        <w:rPr>
          <w:rFonts w:ascii="方正仿宋_GBK" w:hAnsi="方正仿宋_GBK" w:cs="方正仿宋_GBK" w:hint="eastAsia"/>
          <w:color w:val="000000"/>
          <w:sz w:val="28"/>
          <w:szCs w:val="28"/>
        </w:rPr>
        <w:t>5</w:t>
      </w:r>
      <w:r>
        <w:rPr>
          <w:rFonts w:ascii="方正仿宋_GBK" w:hAnsi="方正仿宋_GBK" w:cs="方正仿宋_GBK" w:hint="eastAsia"/>
          <w:color w:val="000000"/>
          <w:sz w:val="28"/>
          <w:szCs w:val="28"/>
        </w:rPr>
        <w:t>月</w:t>
      </w:r>
      <w:r>
        <w:rPr>
          <w:rFonts w:ascii="方正仿宋_GBK" w:hAnsi="方正仿宋_GBK" w:cs="方正仿宋_GBK" w:hint="eastAsia"/>
          <w:color w:val="000000"/>
          <w:sz w:val="28"/>
          <w:szCs w:val="28"/>
        </w:rPr>
        <w:t>2</w:t>
      </w:r>
      <w:r>
        <w:rPr>
          <w:rFonts w:ascii="方正仿宋_GBK" w:hAnsi="方正仿宋_GBK" w:cs="方正仿宋_GBK" w:hint="eastAsia"/>
          <w:color w:val="000000"/>
          <w:sz w:val="28"/>
          <w:szCs w:val="28"/>
        </w:rPr>
        <w:t>日印发</w:t>
      </w:r>
    </w:p>
    <w:sectPr w:rsidR="00DF3458" w:rsidSect="00DF3458">
      <w:headerReference w:type="even" r:id="rId17"/>
      <w:footerReference w:type="even" r:id="rId18"/>
      <w:pgSz w:w="11906" w:h="16838"/>
      <w:pgMar w:top="2098" w:right="1474" w:bottom="1984" w:left="1587" w:header="851" w:footer="1474"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BC8" w:rsidRDefault="00692BC8" w:rsidP="00DF3458">
      <w:r>
        <w:separator/>
      </w:r>
    </w:p>
  </w:endnote>
  <w:endnote w:type="continuationSeparator" w:id="1">
    <w:p w:rsidR="00692BC8" w:rsidRDefault="00692BC8" w:rsidP="00DF3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692BC8">
    <w:pPr>
      <w:pStyle w:val="a4"/>
      <w:rPr>
        <w:rFonts w:ascii="方正仿宋_GBK" w:cs="方正仿宋_GBK"/>
        <w:sz w:val="28"/>
        <w:szCs w:val="28"/>
      </w:rPr>
    </w:pPr>
    <w:r>
      <w:rPr>
        <w:sz w:val="28"/>
        <w:szCs w:val="28"/>
      </w:rPr>
      <w:t xml:space="preserve">— </w:t>
    </w:r>
    <w:r w:rsidR="00DF3458">
      <w:rPr>
        <w:sz w:val="28"/>
        <w:szCs w:val="28"/>
      </w:rPr>
      <w:fldChar w:fldCharType="begin"/>
    </w:r>
    <w:r>
      <w:rPr>
        <w:sz w:val="28"/>
        <w:szCs w:val="28"/>
      </w:rPr>
      <w:instrText>PAGE   \* MERGEFORMAT</w:instrText>
    </w:r>
    <w:r w:rsidR="00DF3458">
      <w:rPr>
        <w:sz w:val="28"/>
        <w:szCs w:val="28"/>
      </w:rPr>
      <w:fldChar w:fldCharType="separate"/>
    </w:r>
    <w:r w:rsidR="00447513" w:rsidRPr="00447513">
      <w:rPr>
        <w:noProof/>
        <w:sz w:val="28"/>
        <w:szCs w:val="28"/>
        <w:lang w:val="zh-CN"/>
      </w:rPr>
      <w:t>8</w:t>
    </w:r>
    <w:r w:rsidR="00DF3458">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692BC8">
    <w:pPr>
      <w:pStyle w:val="a4"/>
      <w:wordWrap w:val="0"/>
      <w:ind w:firstLineChars="200" w:firstLine="560"/>
      <w:jc w:val="right"/>
      <w:rPr>
        <w:rFonts w:ascii="宋体" w:eastAsia="宋体" w:hAnsi="宋体"/>
        <w:sz w:val="24"/>
        <w:szCs w:val="24"/>
      </w:rPr>
    </w:pPr>
    <w:r>
      <w:rPr>
        <w:sz w:val="28"/>
        <w:szCs w:val="28"/>
      </w:rPr>
      <w:t xml:space="preserve">— </w:t>
    </w:r>
    <w:r w:rsidR="00DF3458">
      <w:rPr>
        <w:sz w:val="28"/>
        <w:szCs w:val="28"/>
      </w:rPr>
      <w:fldChar w:fldCharType="begin"/>
    </w:r>
    <w:r>
      <w:rPr>
        <w:sz w:val="28"/>
        <w:szCs w:val="28"/>
      </w:rPr>
      <w:instrText>PAGE   \* MERGEFORMAT</w:instrText>
    </w:r>
    <w:r w:rsidR="00DF3458">
      <w:rPr>
        <w:sz w:val="28"/>
        <w:szCs w:val="28"/>
      </w:rPr>
      <w:fldChar w:fldCharType="separate"/>
    </w:r>
    <w:r w:rsidR="00447513" w:rsidRPr="00447513">
      <w:rPr>
        <w:noProof/>
        <w:sz w:val="28"/>
        <w:szCs w:val="28"/>
        <w:lang w:val="zh-CN"/>
      </w:rPr>
      <w:t>9</w:t>
    </w:r>
    <w:r w:rsidR="00DF3458">
      <w:rPr>
        <w:sz w:val="28"/>
        <w:szCs w:val="28"/>
      </w:rPr>
      <w:fldChar w:fldCharType="end"/>
    </w:r>
    <w:r>
      <w:rPr>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4"/>
    </w:pPr>
    <w:r>
      <w:pict>
        <v:shapetype id="_x0000_t202" coordsize="21600,21600" o:spt="202" path="m,l,21600r21600,l21600,xe">
          <v:stroke joinstyle="miter"/>
          <v:path gradientshapeok="t" o:connecttype="rect"/>
        </v:shapetype>
        <v:shape id="_x0000_s4097" type="#_x0000_t202" style="position:absolute;margin-left:104pt;margin-top:0;width:2in;height:2in;z-index:251660288;mso-wrap-style:none;mso-position-horizontal:right;mso-position-horizontal-relative:margin" filled="f" stroked="f">
          <v:textbox style="mso-fit-shape-to-text:t" inset="0,0,0,0">
            <w:txbxContent>
              <w:p w:rsidR="00DF3458" w:rsidRDefault="00DF3458">
                <w:pPr>
                  <w:pStyle w:val="a4"/>
                </w:pPr>
                <w:r w:rsidRPr="00DF3458">
                  <w:fldChar w:fldCharType="begin"/>
                </w:r>
                <w:r w:rsidR="00692BC8">
                  <w:instrText xml:space="preserve"> PAGE   \* MERGEFORMAT </w:instrText>
                </w:r>
                <w:r w:rsidRPr="00DF3458">
                  <w:fldChar w:fldCharType="separate"/>
                </w:r>
                <w:r w:rsidR="00692BC8">
                  <w:rPr>
                    <w:lang w:val="zh-CN"/>
                  </w:rPr>
                  <w:t>1</w:t>
                </w:r>
                <w:r>
                  <w:rPr>
                    <w:lang w:val="zh-CN"/>
                  </w:rPr>
                  <w:fldChar w:fldCharType="end"/>
                </w:r>
              </w:p>
              <w:p w:rsidR="00DF3458" w:rsidRDefault="00DF3458"/>
            </w:txbxContent>
          </v:textbox>
          <w10:wrap anchorx="margin"/>
        </v:shape>
      </w:pict>
    </w:r>
  </w:p>
  <w:p w:rsidR="00DF3458" w:rsidRDefault="00DF345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4"/>
      <w:rPr>
        <w:rFonts w:ascii="方正仿宋_GBK" w:cs="方正仿宋_GBK"/>
        <w:sz w:val="28"/>
        <w:szCs w:val="2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692BC8">
    <w:pPr>
      <w:wordWrap w:val="0"/>
      <w:jc w:val="right"/>
    </w:pPr>
    <w:r>
      <w:rPr>
        <w:sz w:val="28"/>
        <w:szCs w:val="28"/>
      </w:rPr>
      <w:t xml:space="preserve">— </w:t>
    </w:r>
    <w:r w:rsidR="00DF3458">
      <w:rPr>
        <w:sz w:val="28"/>
        <w:szCs w:val="28"/>
      </w:rPr>
      <w:fldChar w:fldCharType="begin"/>
    </w:r>
    <w:r>
      <w:rPr>
        <w:sz w:val="28"/>
        <w:szCs w:val="28"/>
      </w:rPr>
      <w:instrText>PAGE   \* MERGEFORMAT</w:instrText>
    </w:r>
    <w:r w:rsidR="00DF3458">
      <w:rPr>
        <w:sz w:val="28"/>
        <w:szCs w:val="28"/>
      </w:rPr>
      <w:fldChar w:fldCharType="separate"/>
    </w:r>
    <w:r w:rsidR="00447513" w:rsidRPr="00447513">
      <w:rPr>
        <w:noProof/>
        <w:sz w:val="28"/>
        <w:szCs w:val="28"/>
        <w:lang w:val="zh-CN"/>
      </w:rPr>
      <w:t>13</w:t>
    </w:r>
    <w:r w:rsidR="00DF3458">
      <w:rPr>
        <w:sz w:val="28"/>
        <w:szCs w:val="28"/>
      </w:rPr>
      <w:fldChar w:fldCharType="end"/>
    </w:r>
    <w:r>
      <w:rPr>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692BC8">
    <w:pPr>
      <w:pStyle w:val="a4"/>
      <w:rPr>
        <w:rFonts w:ascii="方正仿宋_GBK" w:cs="方正仿宋_GBK"/>
        <w:sz w:val="28"/>
        <w:szCs w:val="28"/>
      </w:rPr>
    </w:pPr>
    <w:r>
      <w:rPr>
        <w:sz w:val="28"/>
        <w:szCs w:val="28"/>
      </w:rPr>
      <w:t xml:space="preserve">— </w:t>
    </w:r>
    <w:r w:rsidR="00DF3458">
      <w:rPr>
        <w:sz w:val="28"/>
        <w:szCs w:val="28"/>
      </w:rPr>
      <w:fldChar w:fldCharType="begin"/>
    </w:r>
    <w:r>
      <w:rPr>
        <w:sz w:val="28"/>
        <w:szCs w:val="28"/>
      </w:rPr>
      <w:instrText>PAGE   \* MERGEFORMAT</w:instrText>
    </w:r>
    <w:r w:rsidR="00DF3458">
      <w:rPr>
        <w:sz w:val="28"/>
        <w:szCs w:val="28"/>
      </w:rPr>
      <w:fldChar w:fldCharType="separate"/>
    </w:r>
    <w:r w:rsidR="00447513" w:rsidRPr="00447513">
      <w:rPr>
        <w:noProof/>
        <w:sz w:val="28"/>
        <w:szCs w:val="28"/>
        <w:lang w:val="zh-CN"/>
      </w:rPr>
      <w:t>12</w:t>
    </w:r>
    <w:r w:rsidR="00DF3458">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BC8" w:rsidRDefault="00692BC8" w:rsidP="00DF3458">
      <w:r>
        <w:separator/>
      </w:r>
    </w:p>
  </w:footnote>
  <w:footnote w:type="continuationSeparator" w:id="1">
    <w:p w:rsidR="00692BC8" w:rsidRDefault="00692BC8" w:rsidP="00DF3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5"/>
      <w:pBdr>
        <w:bottom w:val="none" w:sz="0" w:space="0" w:color="auto"/>
      </w:pBdr>
    </w:pPr>
    <w:r>
      <w:pict>
        <v:shapetype id="_x0000_t202" coordsize="21600,21600" o:spt="202" path="m,l,21600r21600,l21600,xe">
          <v:stroke joinstyle="miter"/>
          <v:path gradientshapeok="t" o:connecttype="rect"/>
        </v:shapetype>
        <v:shape id="_x0000_s4099" type="#_x0000_t202" style="position:absolute;left:0;text-align:left;margin-left:-49.15pt;margin-top:26.2pt;width:29.35pt;height:82.5pt;z-index:251662336" filled="f" stroked="f">
          <v:textbox style="layout-flow:vertical-ideographic">
            <w:txbxContent>
              <w:p w:rsidR="00DF3458" w:rsidRDefault="00692BC8">
                <w:r>
                  <w:rPr>
                    <w:sz w:val="28"/>
                    <w:szCs w:val="28"/>
                  </w:rPr>
                  <w:t xml:space="preserve">— </w:t>
                </w:r>
                <w:r w:rsidR="00DF3458">
                  <w:rPr>
                    <w:sz w:val="28"/>
                    <w:szCs w:val="28"/>
                  </w:rPr>
                  <w:fldChar w:fldCharType="begin"/>
                </w:r>
                <w:r>
                  <w:rPr>
                    <w:sz w:val="28"/>
                    <w:szCs w:val="28"/>
                  </w:rPr>
                  <w:instrText>PAGE   \* MERGEFORMAT</w:instrText>
                </w:r>
                <w:r w:rsidR="00DF3458">
                  <w:rPr>
                    <w:sz w:val="28"/>
                    <w:szCs w:val="28"/>
                  </w:rPr>
                  <w:fldChar w:fldCharType="separate"/>
                </w:r>
                <w:r w:rsidR="00447513" w:rsidRPr="00447513">
                  <w:rPr>
                    <w:noProof/>
                    <w:sz w:val="28"/>
                    <w:szCs w:val="28"/>
                    <w:lang w:val="zh-CN"/>
                  </w:rPr>
                  <w:t>10</w:t>
                </w:r>
                <w:r w:rsidR="00DF3458">
                  <w:rPr>
                    <w:sz w:val="28"/>
                    <w:szCs w:val="28"/>
                  </w:rPr>
                  <w:fldChar w:fldCharType="end"/>
                </w:r>
                <w:r>
                  <w:rPr>
                    <w:sz w:val="28"/>
                    <w:szCs w:val="28"/>
                  </w:rPr>
                  <w:t xml:space="preserve"> —</w:t>
                </w:r>
              </w:p>
            </w:txbxContent>
          </v:textbox>
        </v:shape>
      </w:pict>
    </w:r>
    <w:r>
      <w:pict>
        <v:shape id="_x0000_s4098" type="#_x0000_t202" style="position:absolute;left:0;text-align:left;margin-left:-50.45pt;margin-top:33.7pt;width:30pt;height:72.25pt;z-index:251661312" filled="f" stroked="f">
          <v:textbox style="layout-flow:vertical-ideographic">
            <w:txbxContent>
              <w:p w:rsidR="00DF3458" w:rsidRDefault="00DF3458"/>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458" w:rsidRDefault="00DF3458">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evenAndOddHeaders/>
  <w:drawingGridHorizontalSpacing w:val="158"/>
  <w:drawingGridVerticalSpacing w:val="290"/>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A630AB"/>
    <w:rsid w:val="00001F0D"/>
    <w:rsid w:val="00023175"/>
    <w:rsid w:val="000529E2"/>
    <w:rsid w:val="0006429A"/>
    <w:rsid w:val="000B2AA0"/>
    <w:rsid w:val="000B480F"/>
    <w:rsid w:val="000B53B3"/>
    <w:rsid w:val="000B7395"/>
    <w:rsid w:val="000C5E72"/>
    <w:rsid w:val="000E344B"/>
    <w:rsid w:val="00102323"/>
    <w:rsid w:val="0010330D"/>
    <w:rsid w:val="00116E53"/>
    <w:rsid w:val="00117909"/>
    <w:rsid w:val="00134D28"/>
    <w:rsid w:val="001A0740"/>
    <w:rsid w:val="001A3F6E"/>
    <w:rsid w:val="001B0466"/>
    <w:rsid w:val="001B6EC4"/>
    <w:rsid w:val="001C263E"/>
    <w:rsid w:val="001C5407"/>
    <w:rsid w:val="001D3FD1"/>
    <w:rsid w:val="001E2F0C"/>
    <w:rsid w:val="0021008A"/>
    <w:rsid w:val="00210ECF"/>
    <w:rsid w:val="00222965"/>
    <w:rsid w:val="002267EA"/>
    <w:rsid w:val="00231063"/>
    <w:rsid w:val="00263450"/>
    <w:rsid w:val="00275D0E"/>
    <w:rsid w:val="002801F2"/>
    <w:rsid w:val="00281B99"/>
    <w:rsid w:val="002863BF"/>
    <w:rsid w:val="00292470"/>
    <w:rsid w:val="002A04D6"/>
    <w:rsid w:val="002A3CE7"/>
    <w:rsid w:val="002A41A9"/>
    <w:rsid w:val="002A68C7"/>
    <w:rsid w:val="002E621F"/>
    <w:rsid w:val="0030319F"/>
    <w:rsid w:val="00305805"/>
    <w:rsid w:val="00347CE4"/>
    <w:rsid w:val="003631E5"/>
    <w:rsid w:val="0039350A"/>
    <w:rsid w:val="003A4F3C"/>
    <w:rsid w:val="003B178A"/>
    <w:rsid w:val="003C60BA"/>
    <w:rsid w:val="003C7836"/>
    <w:rsid w:val="004235AC"/>
    <w:rsid w:val="004365CF"/>
    <w:rsid w:val="00443E45"/>
    <w:rsid w:val="00445A5D"/>
    <w:rsid w:val="00447513"/>
    <w:rsid w:val="00451BAC"/>
    <w:rsid w:val="00456790"/>
    <w:rsid w:val="00467845"/>
    <w:rsid w:val="00472728"/>
    <w:rsid w:val="0047429C"/>
    <w:rsid w:val="00481535"/>
    <w:rsid w:val="004A4125"/>
    <w:rsid w:val="004C488D"/>
    <w:rsid w:val="004F5037"/>
    <w:rsid w:val="00505416"/>
    <w:rsid w:val="005262B2"/>
    <w:rsid w:val="005301B3"/>
    <w:rsid w:val="0054165B"/>
    <w:rsid w:val="00542653"/>
    <w:rsid w:val="00564B04"/>
    <w:rsid w:val="005959D9"/>
    <w:rsid w:val="005A73C8"/>
    <w:rsid w:val="005B4C3E"/>
    <w:rsid w:val="005E7EF4"/>
    <w:rsid w:val="00600BD9"/>
    <w:rsid w:val="006223F5"/>
    <w:rsid w:val="0064459A"/>
    <w:rsid w:val="00651396"/>
    <w:rsid w:val="006541B0"/>
    <w:rsid w:val="00685326"/>
    <w:rsid w:val="00692BC8"/>
    <w:rsid w:val="006A5D34"/>
    <w:rsid w:val="006D5750"/>
    <w:rsid w:val="006F55DC"/>
    <w:rsid w:val="00701B9E"/>
    <w:rsid w:val="007067E2"/>
    <w:rsid w:val="007138A3"/>
    <w:rsid w:val="00735E10"/>
    <w:rsid w:val="00742075"/>
    <w:rsid w:val="00750C02"/>
    <w:rsid w:val="0075578B"/>
    <w:rsid w:val="00756C9D"/>
    <w:rsid w:val="00757798"/>
    <w:rsid w:val="0079071B"/>
    <w:rsid w:val="007962ED"/>
    <w:rsid w:val="00797894"/>
    <w:rsid w:val="007A0FCC"/>
    <w:rsid w:val="007A2687"/>
    <w:rsid w:val="007B37B8"/>
    <w:rsid w:val="007B3D71"/>
    <w:rsid w:val="00805AA5"/>
    <w:rsid w:val="00812865"/>
    <w:rsid w:val="00823E28"/>
    <w:rsid w:val="0082571B"/>
    <w:rsid w:val="00825B8C"/>
    <w:rsid w:val="00830CD2"/>
    <w:rsid w:val="0084591A"/>
    <w:rsid w:val="00851FC6"/>
    <w:rsid w:val="00860918"/>
    <w:rsid w:val="00883BEB"/>
    <w:rsid w:val="0088567A"/>
    <w:rsid w:val="0089566F"/>
    <w:rsid w:val="008A3B43"/>
    <w:rsid w:val="008B1A40"/>
    <w:rsid w:val="008C0233"/>
    <w:rsid w:val="008C379A"/>
    <w:rsid w:val="008E5AF2"/>
    <w:rsid w:val="00902F99"/>
    <w:rsid w:val="009120DF"/>
    <w:rsid w:val="0094056E"/>
    <w:rsid w:val="00945DE7"/>
    <w:rsid w:val="00963C83"/>
    <w:rsid w:val="00966011"/>
    <w:rsid w:val="00977EE5"/>
    <w:rsid w:val="00993283"/>
    <w:rsid w:val="009A2139"/>
    <w:rsid w:val="009C244D"/>
    <w:rsid w:val="009F360D"/>
    <w:rsid w:val="009F5F77"/>
    <w:rsid w:val="00A41EB9"/>
    <w:rsid w:val="00A44AEE"/>
    <w:rsid w:val="00A56856"/>
    <w:rsid w:val="00A630AB"/>
    <w:rsid w:val="00A807E9"/>
    <w:rsid w:val="00A83462"/>
    <w:rsid w:val="00A915C1"/>
    <w:rsid w:val="00AE6687"/>
    <w:rsid w:val="00AF606E"/>
    <w:rsid w:val="00B0482C"/>
    <w:rsid w:val="00B0749E"/>
    <w:rsid w:val="00B16DA7"/>
    <w:rsid w:val="00B21329"/>
    <w:rsid w:val="00B24AEA"/>
    <w:rsid w:val="00B509BF"/>
    <w:rsid w:val="00B571B9"/>
    <w:rsid w:val="00B7022B"/>
    <w:rsid w:val="00B82A35"/>
    <w:rsid w:val="00BB2D02"/>
    <w:rsid w:val="00BC1EE2"/>
    <w:rsid w:val="00BF58B0"/>
    <w:rsid w:val="00BF7574"/>
    <w:rsid w:val="00C12A3D"/>
    <w:rsid w:val="00C143AF"/>
    <w:rsid w:val="00C32FA6"/>
    <w:rsid w:val="00C42A8F"/>
    <w:rsid w:val="00C57AB4"/>
    <w:rsid w:val="00C80611"/>
    <w:rsid w:val="00C84003"/>
    <w:rsid w:val="00C93731"/>
    <w:rsid w:val="00C97BA0"/>
    <w:rsid w:val="00CC1E9A"/>
    <w:rsid w:val="00CE693F"/>
    <w:rsid w:val="00D13FC8"/>
    <w:rsid w:val="00D52341"/>
    <w:rsid w:val="00DB2F1C"/>
    <w:rsid w:val="00DC1D53"/>
    <w:rsid w:val="00DC2027"/>
    <w:rsid w:val="00DC7A1D"/>
    <w:rsid w:val="00DD2C20"/>
    <w:rsid w:val="00DF2ABE"/>
    <w:rsid w:val="00DF3458"/>
    <w:rsid w:val="00DF371F"/>
    <w:rsid w:val="00E01645"/>
    <w:rsid w:val="00E0231F"/>
    <w:rsid w:val="00E263F5"/>
    <w:rsid w:val="00E35C95"/>
    <w:rsid w:val="00E44F8C"/>
    <w:rsid w:val="00E46918"/>
    <w:rsid w:val="00E55CCC"/>
    <w:rsid w:val="00E63E04"/>
    <w:rsid w:val="00E81AFD"/>
    <w:rsid w:val="00E94170"/>
    <w:rsid w:val="00EB1CA6"/>
    <w:rsid w:val="00EB31FD"/>
    <w:rsid w:val="00EE36FD"/>
    <w:rsid w:val="00EF3535"/>
    <w:rsid w:val="00F30BFC"/>
    <w:rsid w:val="00F356F1"/>
    <w:rsid w:val="00F446B2"/>
    <w:rsid w:val="00F44803"/>
    <w:rsid w:val="00F46FDE"/>
    <w:rsid w:val="00F82D2C"/>
    <w:rsid w:val="00FB1107"/>
    <w:rsid w:val="00FB41BE"/>
    <w:rsid w:val="00FB6F4D"/>
    <w:rsid w:val="00FD6104"/>
    <w:rsid w:val="00FE7995"/>
    <w:rsid w:val="00FF4A40"/>
    <w:rsid w:val="00FF764A"/>
    <w:rsid w:val="045523D8"/>
    <w:rsid w:val="04A93E6C"/>
    <w:rsid w:val="0729317A"/>
    <w:rsid w:val="07FD32EB"/>
    <w:rsid w:val="0C4105B1"/>
    <w:rsid w:val="0CCC7AE2"/>
    <w:rsid w:val="11BC6809"/>
    <w:rsid w:val="145907AB"/>
    <w:rsid w:val="14C42A6F"/>
    <w:rsid w:val="158D2F9B"/>
    <w:rsid w:val="16DC168E"/>
    <w:rsid w:val="197C158B"/>
    <w:rsid w:val="1CAF4217"/>
    <w:rsid w:val="1E022D3F"/>
    <w:rsid w:val="206A4DF9"/>
    <w:rsid w:val="240B56FF"/>
    <w:rsid w:val="2F223EE1"/>
    <w:rsid w:val="32A63E88"/>
    <w:rsid w:val="356B0741"/>
    <w:rsid w:val="360027D2"/>
    <w:rsid w:val="40D30FA1"/>
    <w:rsid w:val="42602C7C"/>
    <w:rsid w:val="436C4C07"/>
    <w:rsid w:val="43B64C31"/>
    <w:rsid w:val="462751D3"/>
    <w:rsid w:val="46824BFA"/>
    <w:rsid w:val="4A380FEA"/>
    <w:rsid w:val="4DB17B85"/>
    <w:rsid w:val="4E1720A2"/>
    <w:rsid w:val="4E685D69"/>
    <w:rsid w:val="4E83222A"/>
    <w:rsid w:val="4F883FE8"/>
    <w:rsid w:val="515277B9"/>
    <w:rsid w:val="524475B5"/>
    <w:rsid w:val="5245544B"/>
    <w:rsid w:val="52F97B82"/>
    <w:rsid w:val="54550E9E"/>
    <w:rsid w:val="584168C4"/>
    <w:rsid w:val="5CBA0138"/>
    <w:rsid w:val="61F75FB6"/>
    <w:rsid w:val="6E7410F7"/>
    <w:rsid w:val="6EDA1A5F"/>
    <w:rsid w:val="702B364A"/>
    <w:rsid w:val="737E26A7"/>
    <w:rsid w:val="74CB0E9B"/>
    <w:rsid w:val="74F33D06"/>
    <w:rsid w:val="767253C5"/>
    <w:rsid w:val="7731067A"/>
    <w:rsid w:val="77EA078E"/>
    <w:rsid w:val="798D6752"/>
    <w:rsid w:val="79D1721B"/>
    <w:rsid w:val="7C106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458"/>
    <w:rPr>
      <w:rFonts w:eastAsia="方正仿宋_GBK"/>
      <w:sz w:val="32"/>
      <w:szCs w:val="32"/>
    </w:rPr>
  </w:style>
  <w:style w:type="paragraph" w:styleId="1">
    <w:name w:val="heading 1"/>
    <w:basedOn w:val="a"/>
    <w:next w:val="a"/>
    <w:link w:val="1Char"/>
    <w:uiPriority w:val="99"/>
    <w:qFormat/>
    <w:rsid w:val="00DF3458"/>
    <w:pPr>
      <w:spacing w:line="560" w:lineRule="exact"/>
      <w:ind w:firstLineChars="200" w:firstLine="552"/>
      <w:jc w:val="both"/>
      <w:outlineLvl w:val="0"/>
    </w:pPr>
    <w:rPr>
      <w:rFonts w:ascii="方正小标宋_GBK" w:eastAsia="方正小标宋_GBK" w:hAnsi="方正小标宋_GBK" w:cs="宋体"/>
      <w:kern w:val="2"/>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DF3458"/>
    <w:rPr>
      <w:sz w:val="18"/>
      <w:szCs w:val="18"/>
    </w:rPr>
  </w:style>
  <w:style w:type="paragraph" w:styleId="a4">
    <w:name w:val="footer"/>
    <w:basedOn w:val="a"/>
    <w:link w:val="Char0"/>
    <w:uiPriority w:val="99"/>
    <w:qFormat/>
    <w:rsid w:val="00DF3458"/>
    <w:pPr>
      <w:tabs>
        <w:tab w:val="center" w:pos="4153"/>
        <w:tab w:val="right" w:pos="8306"/>
      </w:tabs>
      <w:snapToGrid w:val="0"/>
    </w:pPr>
    <w:rPr>
      <w:sz w:val="18"/>
      <w:szCs w:val="18"/>
    </w:rPr>
  </w:style>
  <w:style w:type="paragraph" w:styleId="a5">
    <w:name w:val="header"/>
    <w:basedOn w:val="a"/>
    <w:link w:val="Char1"/>
    <w:uiPriority w:val="99"/>
    <w:qFormat/>
    <w:rsid w:val="00DF345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99"/>
    <w:qFormat/>
    <w:rsid w:val="00DF34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DF3458"/>
    <w:rPr>
      <w:rFonts w:ascii="方正小标宋_GBK" w:eastAsia="方正小标宋_GBK" w:hAnsi="方正小标宋_GBK" w:cs="宋体"/>
      <w:sz w:val="44"/>
      <w:szCs w:val="44"/>
    </w:rPr>
  </w:style>
  <w:style w:type="character" w:customStyle="1" w:styleId="Char">
    <w:name w:val="批注框文本 Char"/>
    <w:basedOn w:val="a0"/>
    <w:link w:val="a3"/>
    <w:uiPriority w:val="99"/>
    <w:semiHidden/>
    <w:qFormat/>
    <w:locked/>
    <w:rsid w:val="00DF3458"/>
    <w:rPr>
      <w:rFonts w:ascii="Times New Roman" w:eastAsia="仿宋_GB2312" w:hAnsi="Times New Roman" w:cs="Times New Roman"/>
      <w:kern w:val="0"/>
      <w:sz w:val="18"/>
      <w:szCs w:val="18"/>
    </w:rPr>
  </w:style>
  <w:style w:type="character" w:customStyle="1" w:styleId="Char0">
    <w:name w:val="页脚 Char"/>
    <w:basedOn w:val="a0"/>
    <w:link w:val="a4"/>
    <w:uiPriority w:val="99"/>
    <w:qFormat/>
    <w:locked/>
    <w:rsid w:val="00DF3458"/>
    <w:rPr>
      <w:rFonts w:ascii="Times New Roman" w:eastAsia="仿宋_GB2312" w:hAnsi="Times New Roman" w:cs="Times New Roman"/>
      <w:kern w:val="0"/>
      <w:sz w:val="18"/>
      <w:szCs w:val="18"/>
    </w:rPr>
  </w:style>
  <w:style w:type="character" w:customStyle="1" w:styleId="Char1">
    <w:name w:val="页眉 Char"/>
    <w:basedOn w:val="a0"/>
    <w:link w:val="a5"/>
    <w:uiPriority w:val="99"/>
    <w:qFormat/>
    <w:locked/>
    <w:rsid w:val="00DF3458"/>
    <w:rPr>
      <w:rFonts w:ascii="Times New Roman" w:eastAsia="仿宋_GB2312" w:hAnsi="Times New Roman" w:cs="Times New Roman"/>
      <w:kern w:val="0"/>
      <w:sz w:val="18"/>
      <w:szCs w:val="18"/>
    </w:rPr>
  </w:style>
  <w:style w:type="character" w:customStyle="1" w:styleId="apple-converted-space">
    <w:name w:val="apple-converted-space"/>
    <w:basedOn w:val="a0"/>
    <w:uiPriority w:val="99"/>
    <w:qFormat/>
    <w:rsid w:val="00DF3458"/>
    <w:rPr>
      <w:rFonts w:cs="Times New Roman"/>
    </w:rPr>
  </w:style>
  <w:style w:type="paragraph" w:customStyle="1" w:styleId="10">
    <w:name w:val="列出段落1"/>
    <w:basedOn w:val="a"/>
    <w:uiPriority w:val="99"/>
    <w:qFormat/>
    <w:rsid w:val="00DF3458"/>
    <w:pPr>
      <w:ind w:firstLineChars="200" w:firstLine="420"/>
    </w:pPr>
  </w:style>
  <w:style w:type="character" w:customStyle="1" w:styleId="font71">
    <w:name w:val="font71"/>
    <w:basedOn w:val="a0"/>
    <w:qFormat/>
    <w:rsid w:val="00DF3458"/>
    <w:rPr>
      <w:rFonts w:ascii="方正楷体_GBK" w:eastAsia="方正楷体_GBK" w:hAnsi="方正楷体_GBK" w:cs="方正楷体_GBK"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1489</Words>
  <Characters>8493</Characters>
  <Application>Microsoft Office Word</Application>
  <DocSecurity>0</DocSecurity>
  <Lines>70</Lines>
  <Paragraphs>19</Paragraphs>
  <ScaleCrop>false</ScaleCrop>
  <Company>Microsoft</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重庆市安全生产监督管理局关于印发</dc:title>
  <dc:creator>as</dc:creator>
  <cp:lastModifiedBy>user</cp:lastModifiedBy>
  <cp:revision>9</cp:revision>
  <cp:lastPrinted>2018-05-11T06:44:00Z</cp:lastPrinted>
  <dcterms:created xsi:type="dcterms:W3CDTF">2018-04-23T01:07:00Z</dcterms:created>
  <dcterms:modified xsi:type="dcterms:W3CDTF">2018-05-14T08:45:00Z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